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sdt>
      <w:sdtPr>
        <w:rPr>
          <w:rFonts w:ascii="宋体" w:hAnsi="宋体"/>
          <w:color w:val="5B9BD5" w:themeColor="accent1"/>
          <w14:textFill>
            <w14:solidFill>
              <w14:schemeClr w14:val="accent1"/>
            </w14:solidFill>
          </w14:textFill>
        </w:rPr>
        <w:id w:val="-1841234270"/>
      </w:sdtPr>
      <w:sdtEndPr>
        <w:rPr>
          <w:rFonts w:ascii="宋体" w:hAnsi="宋体"/>
          <w:color w:val="auto"/>
        </w:rPr>
      </w:sdtEndPr>
      <w:sdtContent>
        <w:p>
          <w:pPr>
            <w:pStyle w:val="27"/>
            <w:spacing w:after="240" w:line="276" w:lineRule="auto"/>
            <w:jc w:val="center"/>
            <w:rPr>
              <w:rFonts w:ascii="宋体" w:hAnsi="宋体"/>
              <w:color w:val="5B9BD5" w:themeColor="accent1"/>
              <w14:textFill>
                <w14:solidFill>
                  <w14:schemeClr w14:val="accent1"/>
                </w14:solidFill>
              </w14:textFill>
            </w:rPr>
          </w:pPr>
          <w:bookmarkStart w:id="0" w:name="OLE_LINK5"/>
          <w:bookmarkStart w:id="1" w:name="OLE_LINK4"/>
          <w:bookmarkStart w:id="2" w:name="OLE_LINK11"/>
          <w:bookmarkStart w:id="3" w:name="OLE_LINK10"/>
          <w:bookmarkStart w:id="4" w:name="_Toc530490330"/>
        </w:p>
        <w:p>
          <w:pPr>
            <w:pStyle w:val="27"/>
            <w:spacing w:after="240" w:line="276" w:lineRule="auto"/>
            <w:jc w:val="center"/>
            <w:rPr>
              <w:rFonts w:ascii="宋体" w:hAnsi="宋体"/>
              <w:color w:val="5B9BD5" w:themeColor="accent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27"/>
            <w:spacing w:before="1540" w:after="240" w:line="276" w:lineRule="auto"/>
            <w:jc w:val="center"/>
            <w:rPr>
              <w:rFonts w:ascii="宋体" w:hAnsi="宋体"/>
              <w:color w:val="5B9BD5" w:themeColor="accent1"/>
              <w14:textFill>
                <w14:solidFill>
                  <w14:schemeClr w14:val="accent1"/>
                </w14:solidFill>
              </w14:textFill>
            </w:rPr>
          </w:pPr>
        </w:p>
        <w:sdt>
          <w:sdtPr>
            <w:rPr>
              <w:rFonts w:hint="eastAsia" w:ascii="宋体" w:hAnsi="宋体" w:cstheme="majorBidi"/>
              <w:b/>
              <w:caps/>
              <w:sz w:val="84"/>
              <w:szCs w:val="84"/>
            </w:rPr>
            <w:alias w:val="标题"/>
            <w:id w:val="1735040861"/>
            <w:text/>
          </w:sdtPr>
          <w:sdtEndPr>
            <w:rPr>
              <w:rFonts w:hint="eastAsia" w:ascii="宋体" w:hAnsi="宋体" w:cstheme="majorBidi"/>
              <w:b/>
              <w:caps/>
              <w:sz w:val="84"/>
              <w:szCs w:val="84"/>
            </w:rPr>
          </w:sdtEndPr>
          <w:sdtContent>
            <w:p>
              <w:pPr>
                <w:pStyle w:val="27"/>
                <w:pBdr>
                  <w:top w:val="single" w:color="5B9BD5" w:themeColor="accent1" w:sz="6" w:space="6"/>
                  <w:bottom w:val="single" w:color="5B9BD5" w:themeColor="accent1" w:sz="6" w:space="6"/>
                </w:pBdr>
                <w:spacing w:after="240" w:line="276" w:lineRule="auto"/>
                <w:ind w:firstLine="1687"/>
                <w:rPr>
                  <w:rFonts w:ascii="宋体" w:hAnsi="宋体" w:cstheme="majorBidi"/>
                  <w:caps/>
                  <w:color w:val="5B9BD5" w:themeColor="accent1"/>
                  <w:sz w:val="80"/>
                  <w:szCs w:val="80"/>
                  <w14:textFill>
                    <w14:solidFill>
                      <w14:schemeClr w14:val="accent1"/>
                    </w14:solidFill>
                  </w14:textFill>
                </w:rPr>
              </w:pPr>
              <w:r>
                <w:rPr>
                  <w:rFonts w:hint="eastAsia" w:ascii="宋体" w:hAnsi="宋体" w:cstheme="majorBidi"/>
                  <w:b/>
                  <w:caps/>
                  <w:sz w:val="84"/>
                  <w:szCs w:val="84"/>
                </w:rPr>
                <w:t>缓考使用手册</w:t>
              </w:r>
            </w:p>
          </w:sdtContent>
        </w:sdt>
        <w:sdt>
          <w:sdtPr>
            <w:rPr>
              <w:rFonts w:hint="eastAsia" w:ascii="宋体" w:hAnsi="宋体" w:eastAsia="宋体"/>
              <w:sz w:val="72"/>
              <w:szCs w:val="72"/>
            </w:rPr>
            <w:alias w:val="副标题"/>
            <w:id w:val="328029620"/>
            <w:text/>
          </w:sdtPr>
          <w:sdtEndPr>
            <w:rPr>
              <w:rFonts w:hint="eastAsia" w:ascii="宋体" w:hAnsi="宋体" w:eastAsia="宋体"/>
              <w:sz w:val="72"/>
              <w:szCs w:val="72"/>
            </w:rPr>
          </w:sdtEndPr>
          <w:sdtContent>
            <w:p>
              <w:pPr>
                <w:pStyle w:val="12"/>
                <w:spacing w:line="276" w:lineRule="auto"/>
                <w:rPr>
                  <w:rFonts w:ascii="宋体" w:hAnsi="宋体" w:eastAsia="宋体"/>
                  <w:sz w:val="72"/>
                  <w:szCs w:val="72"/>
                </w:rPr>
              </w:pPr>
              <w:r>
                <w:rPr>
                  <w:rFonts w:hint="eastAsia" w:ascii="宋体" w:hAnsi="宋体" w:eastAsia="宋体"/>
                  <w:sz w:val="72"/>
                  <w:szCs w:val="72"/>
                </w:rPr>
                <w:t>管理端</w:t>
              </w:r>
            </w:p>
          </w:sdtContent>
        </w:sdt>
        <w:p>
          <w:pPr>
            <w:pStyle w:val="27"/>
            <w:spacing w:before="480" w:line="276" w:lineRule="auto"/>
            <w:ind w:firstLine="562"/>
            <w:jc w:val="center"/>
            <w:rPr>
              <w:rFonts w:ascii="宋体" w:hAnsi="宋体"/>
              <w:b/>
              <w:sz w:val="28"/>
            </w:rPr>
          </w:pPr>
          <w:r>
            <w:rPr>
              <w:rFonts w:hint="eastAsia" w:ascii="宋体" w:hAnsi="宋体"/>
              <w:b/>
              <w:sz w:val="28"/>
            </w:rPr>
            <w:t>（教师/教学单位/教务</w:t>
          </w:r>
          <w:r>
            <w:rPr>
              <w:rFonts w:ascii="宋体" w:hAnsi="宋体"/>
              <w:b/>
              <w:sz w:val="28"/>
            </w:rPr>
            <w:t>）</w:t>
          </w:r>
        </w:p>
        <w:p>
          <w:pPr>
            <w:widowControl/>
            <w:spacing w:line="276" w:lineRule="auto"/>
            <w:jc w:val="left"/>
            <w:rPr>
              <w:rFonts w:ascii="宋体" w:hAnsi="宋体"/>
            </w:rPr>
          </w:pPr>
          <w:r>
            <w:rPr>
              <w:rFonts w:ascii="宋体" w:hAnsi="宋体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8364220</wp:posOffset>
                    </wp:positionV>
                    <wp:extent cx="6553200" cy="557530"/>
                    <wp:effectExtent l="0" t="0" r="2540" b="10160"/>
                    <wp:wrapNone/>
                    <wp:docPr id="142" name="文本框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caps/>
                                    <w:sz w:val="24"/>
                                    <w:szCs w:val="28"/>
                                  </w:rPr>
                                  <w:alias w:val="日期"/>
                                  <w:id w:val="-692073179"/>
                                  <w:date w:fullDate="2021-06-10T00:00:00Z">
                                    <w:dateFormat w:val="yyyy-M-d"/>
                                    <w:lid w:val="zh-CN"/>
                                    <w:storeMappedDataAs w:val="datetime"/>
                                    <w:calendar w:val="gregorian"/>
                                  </w:date>
                                </w:sdtPr>
                                <w:sdtEndPr>
                                  <w:rPr>
                                    <w:b/>
                                    <w:caps/>
                                    <w:sz w:val="24"/>
                                    <w:szCs w:val="28"/>
                                  </w:rPr>
                                </w:sdtEndPr>
                                <w:sdtContent>
                                  <w:p>
                                    <w:pPr>
                                      <w:pStyle w:val="27"/>
                                      <w:spacing w:after="40"/>
                                      <w:ind w:firstLine="482"/>
                                      <w:jc w:val="center"/>
                                      <w:rPr>
                                        <w:b/>
                                        <w:caps/>
                                        <w:sz w:val="32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caps/>
                                        <w:sz w:val="24"/>
                                        <w:szCs w:val="28"/>
                                      </w:rPr>
                                      <w:t>2021-6-10</w:t>
                                    </w:r>
                                  </w:p>
                                </w:sdtContent>
                              </w:sdt>
                              <w:p>
                                <w:pPr>
                                  <w:pStyle w:val="27"/>
                                  <w:ind w:firstLine="482"/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caps/>
                                      <w:sz w:val="24"/>
                                    </w:rPr>
                                    <w:alias w:val="公司"/>
                                    <w:id w:val="1557511456"/>
                                    <w:text/>
                                  </w:sdtPr>
                                  <w:sdtEndPr>
                                    <w:rPr>
                                      <w:b/>
                                      <w:caps/>
                                      <w:sz w:val="24"/>
                                    </w:rPr>
                                  </w:sdtEndPr>
                                  <w:sdtContent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  <w:lang w:val="en-US" w:eastAsia="zh-CN"/>
                                      </w:rPr>
                                      <w:t>广州</w:t>
                                    </w:r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</w:rPr>
                                      <w:t>南方学院信息中心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top:658.6pt;height:43.9pt;width:516pt;mso-position-horizontal:left;mso-position-horizontal-relative:margin;mso-position-vertical-relative:page;z-index:251659264;v-text-anchor:bottom;mso-width-relative:margin;mso-height-relative:page;mso-width-percent:1000;" filled="f" stroked="f" coordsize="21600,21600" o:gfxdata="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kBcNpdoAAAALAQAADwAAAAAAAAABACAAAAAiAAAAZHJz&#10;L2Rvd25yZXYueG1sUEsBAhQAFAAAAAgAh07iQD5J2r07AgAAaAQAAA4AAAAAAAAAAQAgAAAAKQEA&#10;AGRycy9lMm9Eb2MueG1sUEsFBgAAAAAGAAYAWQEAANYF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 style="mso-fit-shape-to-text:t;">
                      <w:txbxContent>
                        <w:sdt>
                          <w:sdtPr>
                            <w:rPr>
                              <w:b/>
                              <w:caps/>
                              <w:sz w:val="24"/>
                              <w:szCs w:val="28"/>
                            </w:rPr>
                            <w:alias w:val="日期"/>
                            <w:id w:val="-692073179"/>
                            <w:date w:fullDate="2021-06-10T00:00:00Z">
                              <w:dateFormat w:val="yyyy-M-d"/>
                              <w:lid w:val="zh-CN"/>
                              <w:storeMappedDataAs w:val="datetime"/>
                              <w:calendar w:val="gregorian"/>
                            </w:date>
                          </w:sdtPr>
                          <w:sdtEndPr>
                            <w:rPr>
                              <w:b/>
                              <w:caps/>
                              <w:sz w:val="24"/>
                              <w:szCs w:val="28"/>
                            </w:rPr>
                          </w:sdtEndPr>
                          <w:sdtContent>
                            <w:p>
                              <w:pPr>
                                <w:pStyle w:val="27"/>
                                <w:spacing w:after="40"/>
                                <w:ind w:firstLine="482"/>
                                <w:jc w:val="center"/>
                                <w:rPr>
                                  <w:b/>
                                  <w:caps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aps/>
                                  <w:sz w:val="24"/>
                                  <w:szCs w:val="28"/>
                                </w:rPr>
                                <w:t>2021-6-10</w:t>
                              </w:r>
                            </w:p>
                          </w:sdtContent>
                        </w:sdt>
                        <w:p>
                          <w:pPr>
                            <w:pStyle w:val="27"/>
                            <w:ind w:firstLine="482"/>
                            <w:jc w:val="center"/>
                            <w:rPr>
                              <w:b/>
                              <w:sz w:val="24"/>
                            </w:rPr>
                          </w:pPr>
                          <w:sdt>
                            <w:sdtPr>
                              <w:rPr>
                                <w:b/>
                                <w:caps/>
                                <w:sz w:val="24"/>
                              </w:rPr>
                              <w:alias w:val="公司"/>
                              <w:id w:val="1557511456"/>
                              <w:text/>
                            </w:sdtPr>
                            <w:sdtEndPr>
                              <w:rPr>
                                <w:b/>
                                <w:caps/>
                                <w:sz w:val="24"/>
                              </w:rPr>
                            </w:sdtEndPr>
                            <w:sdtContent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  <w:lang w:val="en-US" w:eastAsia="zh-CN"/>
                                </w:rPr>
                                <w:t>广州</w:t>
                              </w:r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</w:rPr>
                                <w:t>南方学院信息中心</w:t>
                              </w:r>
                            </w:sdtContent>
                          </w:sdt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宋体" w:hAnsi="宋体"/>
            </w:rPr>
            <w:br w:type="page"/>
          </w:r>
        </w:p>
      </w:sdtContent>
    </w:sdt>
    <w:p>
      <w:pPr>
        <w:pStyle w:val="2"/>
        <w:adjustRightInd w:val="0"/>
        <w:snapToGrid w:val="0"/>
        <w:spacing w:before="312" w:beforeLines="100" w:after="312" w:afterLines="100" w:line="276" w:lineRule="auto"/>
        <w:jc w:val="center"/>
        <w:rPr>
          <w:rFonts w:ascii="宋体" w:hAnsi="宋体"/>
          <w:color w:val="000000"/>
          <w:sz w:val="30"/>
          <w:szCs w:val="30"/>
        </w:rPr>
      </w:pPr>
      <w:bookmarkStart w:id="5" w:name="_Toc491855604"/>
      <w:bookmarkStart w:id="6" w:name="_Toc75428301"/>
      <w:bookmarkStart w:id="7" w:name="_Toc491850459"/>
      <w:r>
        <w:rPr>
          <w:rFonts w:hint="eastAsia" w:ascii="宋体" w:hAnsi="宋体"/>
          <w:color w:val="000000"/>
          <w:sz w:val="30"/>
          <w:szCs w:val="30"/>
        </w:rPr>
        <w:t>目 录</w:t>
      </w:r>
      <w:bookmarkEnd w:id="5"/>
      <w:bookmarkEnd w:id="6"/>
      <w:bookmarkEnd w:id="7"/>
    </w:p>
    <w:p>
      <w:pPr>
        <w:spacing w:line="276" w:lineRule="auto"/>
        <w:rPr>
          <w:rFonts w:ascii="宋体" w:hAnsi="宋体"/>
        </w:rPr>
      </w:pPr>
    </w:p>
    <w:p>
      <w:pPr>
        <w:pStyle w:val="10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TOC \o "1-3" \h \z \u </w:instrText>
      </w:r>
      <w:r>
        <w:rPr>
          <w:rFonts w:ascii="宋体" w:hAnsi="宋体"/>
        </w:rPr>
        <w:fldChar w:fldCharType="separate"/>
      </w:r>
      <w:r>
        <w:fldChar w:fldCharType="begin"/>
      </w:r>
      <w:r>
        <w:instrText xml:space="preserve"> HYPERLINK \l "_Toc75428300" </w:instrText>
      </w:r>
      <w:r>
        <w:fldChar w:fldCharType="separate"/>
      </w:r>
      <w:r>
        <w:rPr>
          <w:rStyle w:val="17"/>
          <w:rFonts w:hint="eastAsia" w:ascii="宋体" w:hAnsi="宋体"/>
        </w:rPr>
        <w:t>管理端</w:t>
      </w:r>
      <w:r>
        <w:tab/>
      </w:r>
      <w:r>
        <w:fldChar w:fldCharType="begin"/>
      </w:r>
      <w:r>
        <w:instrText xml:space="preserve"> PAGEREF _Toc75428300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"_Toc75428301" </w:instrText>
      </w:r>
      <w:r>
        <w:fldChar w:fldCharType="separate"/>
      </w:r>
      <w:r>
        <w:rPr>
          <w:rStyle w:val="17"/>
          <w:rFonts w:hint="eastAsia" w:ascii="宋体" w:hAnsi="宋体"/>
        </w:rPr>
        <w:t>目</w:t>
      </w:r>
      <w:r>
        <w:rPr>
          <w:rStyle w:val="17"/>
          <w:rFonts w:ascii="宋体" w:hAnsi="宋体"/>
        </w:rPr>
        <w:t xml:space="preserve"> </w:t>
      </w:r>
      <w:r>
        <w:rPr>
          <w:rStyle w:val="17"/>
          <w:rFonts w:hint="eastAsia" w:ascii="宋体" w:hAnsi="宋体"/>
        </w:rPr>
        <w:t>录</w:t>
      </w:r>
      <w:r>
        <w:tab/>
      </w:r>
      <w:r>
        <w:fldChar w:fldCharType="begin"/>
      </w:r>
      <w:r>
        <w:instrText xml:space="preserve"> PAGEREF _Toc75428301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"_Toc75428302" </w:instrText>
      </w:r>
      <w:r>
        <w:fldChar w:fldCharType="separate"/>
      </w:r>
      <w:r>
        <w:rPr>
          <w:rStyle w:val="17"/>
          <w:rFonts w:hint="eastAsia" w:ascii="宋体" w:hAnsi="宋体"/>
        </w:rPr>
        <w:t>概述</w:t>
      </w:r>
      <w:r>
        <w:tab/>
      </w:r>
      <w:r>
        <w:fldChar w:fldCharType="begin"/>
      </w:r>
      <w:r>
        <w:instrText xml:space="preserve"> PAGEREF _Toc75428302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"_Toc75428303" </w:instrText>
      </w:r>
      <w:r>
        <w:fldChar w:fldCharType="separate"/>
      </w:r>
      <w:r>
        <w:rPr>
          <w:rStyle w:val="17"/>
          <w:rFonts w:hint="eastAsia" w:ascii="宋体" w:hAnsi="宋体"/>
        </w:rPr>
        <w:t>流程</w:t>
      </w:r>
      <w:r>
        <w:tab/>
      </w:r>
      <w:r>
        <w:fldChar w:fldCharType="begin"/>
      </w:r>
      <w:r>
        <w:instrText xml:space="preserve"> PAGEREF _Toc75428303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0"/>
        <w:tabs>
          <w:tab w:val="left" w:pos="840"/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"_Toc75428304" </w:instrText>
      </w:r>
      <w:r>
        <w:fldChar w:fldCharType="separate"/>
      </w:r>
      <w:r>
        <w:rPr>
          <w:rStyle w:val="17"/>
          <w:rFonts w:hint="eastAsia"/>
        </w:rPr>
        <w:t>1、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17"/>
          <w:rFonts w:hint="eastAsia"/>
        </w:rPr>
        <w:t>教务设置缓考申请开放时间</w:t>
      </w:r>
      <w:r>
        <w:tab/>
      </w:r>
      <w:r>
        <w:fldChar w:fldCharType="begin"/>
      </w:r>
      <w:r>
        <w:instrText xml:space="preserve"> PAGEREF _Toc75428304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0"/>
        <w:tabs>
          <w:tab w:val="left" w:pos="840"/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"_Toc75428305" </w:instrText>
      </w:r>
      <w:r>
        <w:fldChar w:fldCharType="separate"/>
      </w:r>
      <w:r>
        <w:rPr>
          <w:rStyle w:val="17"/>
          <w:rFonts w:hint="eastAsia"/>
        </w:rPr>
        <w:t>2、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17"/>
          <w:rFonts w:hint="eastAsia"/>
        </w:rPr>
        <w:t>教师</w:t>
      </w:r>
      <w:r>
        <w:rPr>
          <w:rStyle w:val="17"/>
        </w:rPr>
        <w:t>/</w:t>
      </w:r>
      <w:r>
        <w:rPr>
          <w:rStyle w:val="17"/>
          <w:rFonts w:hint="eastAsia"/>
        </w:rPr>
        <w:t>开课单位</w:t>
      </w:r>
      <w:r>
        <w:rPr>
          <w:rStyle w:val="17"/>
        </w:rPr>
        <w:t>/</w:t>
      </w:r>
      <w:r>
        <w:rPr>
          <w:rStyle w:val="17"/>
          <w:rFonts w:hint="eastAsia"/>
        </w:rPr>
        <w:t>教务审核缓考申请</w:t>
      </w:r>
      <w:r>
        <w:tab/>
      </w:r>
      <w:r>
        <w:fldChar w:fldCharType="begin"/>
      </w:r>
      <w:r>
        <w:instrText xml:space="preserve"> PAGEREF _Toc75428305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0"/>
        <w:tabs>
          <w:tab w:val="left" w:pos="840"/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"_Toc75428306" </w:instrText>
      </w:r>
      <w:r>
        <w:fldChar w:fldCharType="separate"/>
      </w:r>
      <w:r>
        <w:rPr>
          <w:rStyle w:val="17"/>
          <w:rFonts w:hint="eastAsia"/>
        </w:rPr>
        <w:t>3、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17"/>
          <w:rFonts w:hint="eastAsia"/>
        </w:rPr>
        <w:t>查看、导出申请缓考</w:t>
      </w:r>
      <w:r>
        <w:tab/>
      </w:r>
      <w:r>
        <w:fldChar w:fldCharType="begin"/>
      </w:r>
      <w:r>
        <w:instrText xml:space="preserve"> PAGEREF _Toc75428306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0"/>
        <w:tabs>
          <w:tab w:val="left" w:pos="840"/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"_Toc75428307" </w:instrText>
      </w:r>
      <w:r>
        <w:fldChar w:fldCharType="separate"/>
      </w:r>
      <w:r>
        <w:rPr>
          <w:rStyle w:val="17"/>
          <w:rFonts w:hint="eastAsia"/>
        </w:rPr>
        <w:t>4、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17"/>
          <w:rFonts w:hint="eastAsia"/>
        </w:rPr>
        <w:t>录入缓考成绩</w:t>
      </w:r>
      <w:r>
        <w:tab/>
      </w:r>
      <w:r>
        <w:fldChar w:fldCharType="begin"/>
      </w:r>
      <w:r>
        <w:instrText xml:space="preserve"> PAGEREF _Toc75428307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spacing w:line="276" w:lineRule="auto"/>
        <w:rPr>
          <w:rFonts w:ascii="宋体" w:hAnsi="宋体"/>
        </w:rPr>
      </w:pPr>
      <w:r>
        <w:rPr>
          <w:rFonts w:ascii="宋体" w:hAnsi="宋体"/>
        </w:rPr>
        <w:fldChar w:fldCharType="end"/>
      </w:r>
    </w:p>
    <w:p>
      <w:pPr>
        <w:widowControl/>
        <w:spacing w:line="276" w:lineRule="auto"/>
        <w:jc w:val="left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br w:type="page"/>
      </w:r>
    </w:p>
    <w:p>
      <w:pPr>
        <w:pStyle w:val="2"/>
        <w:adjustRightInd w:val="0"/>
        <w:snapToGrid w:val="0"/>
        <w:spacing w:before="312" w:beforeLines="100" w:after="312" w:afterLines="100" w:line="276" w:lineRule="auto"/>
        <w:rPr>
          <w:rFonts w:ascii="宋体" w:hAnsi="宋体"/>
          <w:color w:val="000000"/>
          <w:sz w:val="30"/>
          <w:szCs w:val="30"/>
        </w:rPr>
      </w:pPr>
      <w:bookmarkStart w:id="8" w:name="_Toc75428302"/>
      <w:r>
        <w:rPr>
          <w:rFonts w:hint="eastAsia" w:ascii="宋体" w:hAnsi="宋体"/>
          <w:color w:val="000000"/>
          <w:sz w:val="30"/>
          <w:szCs w:val="30"/>
        </w:rPr>
        <w:t>概述</w:t>
      </w:r>
      <w:bookmarkEnd w:id="8"/>
    </w:p>
    <w:p>
      <w:pPr>
        <w:adjustRightInd w:val="0"/>
        <w:snapToGrid w:val="0"/>
        <w:spacing w:line="276" w:lineRule="auto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缓考：</w:t>
      </w:r>
    </w:p>
    <w:p>
      <w:pPr>
        <w:adjustRightInd w:val="0"/>
        <w:snapToGrid w:val="0"/>
        <w:spacing w:line="276" w:lineRule="auto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 xml:space="preserve">    学生因故不能按时参加考试的，须事先在缓考申请开放时间内在系统上进行缓考申请，经主管教学领导批准后可以缓考；未经批准而缺考的学生，作旷考处理，成绩以“旷考零分”记。经学生本人申请，院、系批准，缓考的课程可以重考/重修（即重修流程）。</w:t>
      </w:r>
    </w:p>
    <w:p>
      <w:pPr>
        <w:adjustRightInd w:val="0"/>
        <w:snapToGrid w:val="0"/>
        <w:spacing w:line="276" w:lineRule="auto"/>
        <w:ind w:firstLine="420" w:firstLineChars="20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缓考学生在下一学期开学后自动报名参加重考（针对2018级之前入学的学生，必修课课程、大学人文基础、管理学基础、计算机应用基础提交成绩后才会自动报名重考；针对2019级之后入学的学生，缓考课程提交成绩后会自动报名重考）。</w:t>
      </w:r>
    </w:p>
    <w:p>
      <w:pPr>
        <w:adjustRightInd w:val="0"/>
        <w:snapToGrid w:val="0"/>
        <w:spacing w:line="276" w:lineRule="auto"/>
        <w:ind w:firstLine="420" w:firstLineChars="200"/>
        <w:rPr>
          <w:rFonts w:ascii="宋体" w:hAnsi="宋体"/>
          <w:color w:val="000000"/>
        </w:rPr>
      </w:pPr>
    </w:p>
    <w:p>
      <w:pPr>
        <w:adjustRightInd w:val="0"/>
        <w:snapToGrid w:val="0"/>
        <w:spacing w:line="276" w:lineRule="auto"/>
        <w:ind w:firstLine="420" w:firstLineChars="20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说明：</w:t>
      </w:r>
    </w:p>
    <w:p>
      <w:pPr>
        <w:numPr>
          <w:ilvl w:val="0"/>
          <w:numId w:val="1"/>
        </w:numPr>
        <w:adjustRightInd w:val="0"/>
        <w:snapToGrid w:val="0"/>
        <w:spacing w:line="276" w:lineRule="auto"/>
        <w:ind w:firstLine="420" w:firstLineChars="20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缓考的学生要录入成绩时，后续上线缓考成绩录入后，在缓考成绩录入页面操作。</w:t>
      </w:r>
    </w:p>
    <w:p>
      <w:pPr>
        <w:pStyle w:val="2"/>
        <w:adjustRightInd w:val="0"/>
        <w:snapToGrid w:val="0"/>
        <w:spacing w:before="312" w:beforeLines="100" w:after="312" w:afterLines="100" w:line="276" w:lineRule="auto"/>
        <w:rPr>
          <w:rFonts w:ascii="宋体" w:hAnsi="宋体"/>
          <w:color w:val="000000"/>
          <w:sz w:val="30"/>
          <w:szCs w:val="30"/>
        </w:rPr>
      </w:pPr>
      <w:bookmarkStart w:id="9" w:name="_Toc75428303"/>
      <w:r>
        <w:rPr>
          <w:rFonts w:hint="eastAsia" w:ascii="宋体" w:hAnsi="宋体"/>
          <w:color w:val="000000"/>
          <w:sz w:val="30"/>
          <w:szCs w:val="30"/>
        </w:rPr>
        <w:t>流程</w:t>
      </w:r>
      <w:bookmarkEnd w:id="9"/>
    </w:p>
    <w:p>
      <w:r>
        <w:rPr>
          <w:rFonts w:hint="eastAsia"/>
        </w:rPr>
        <w:t>1、学生申请——教师审核意见——开课单位审核意见——教务部审核意见</w:t>
      </w:r>
    </w:p>
    <w:p>
      <w:pPr>
        <w:adjustRightInd w:val="0"/>
        <w:snapToGrid w:val="0"/>
        <w:spacing w:line="276" w:lineRule="auto"/>
        <w:jc w:val="left"/>
        <w:rPr>
          <w:rFonts w:ascii="宋体" w:hAnsi="宋体"/>
        </w:rPr>
      </w:pPr>
    </w:p>
    <w:p>
      <w:pPr>
        <w:adjustRightInd w:val="0"/>
        <w:snapToGrid w:val="0"/>
        <w:spacing w:line="276" w:lineRule="auto"/>
        <w:rPr>
          <w:rFonts w:ascii="宋体" w:hAnsi="宋体"/>
        </w:rPr>
      </w:pPr>
      <w:r>
        <w:rPr>
          <w:rFonts w:hint="eastAsia" w:ascii="宋体" w:hAnsi="宋体"/>
        </w:rPr>
        <w:t>以下为各用户的操作说明。</w:t>
      </w:r>
    </w:p>
    <w:p>
      <w:pPr>
        <w:adjustRightInd w:val="0"/>
        <w:snapToGrid w:val="0"/>
        <w:spacing w:line="276" w:lineRule="auto"/>
        <w:rPr>
          <w:rFonts w:ascii="宋体" w:hAnsi="宋体"/>
        </w:rPr>
      </w:pPr>
    </w:p>
    <w:p>
      <w:pPr>
        <w:pStyle w:val="2"/>
        <w:numPr>
          <w:ilvl w:val="0"/>
          <w:numId w:val="2"/>
        </w:numPr>
        <w:rPr>
          <w:sz w:val="32"/>
          <w:szCs w:val="32"/>
        </w:rPr>
      </w:pPr>
      <w:bookmarkStart w:id="10" w:name="_Toc75428304"/>
      <w:r>
        <w:rPr>
          <w:rFonts w:hint="eastAsia"/>
          <w:sz w:val="32"/>
          <w:szCs w:val="32"/>
        </w:rPr>
        <w:t>教务设置缓考申请开放时间</w:t>
      </w:r>
      <w:bookmarkEnd w:id="10"/>
    </w:p>
    <w:p>
      <w:r>
        <w:rPr>
          <w:rFonts w:hint="eastAsia"/>
        </w:rPr>
        <w:t>教务要先设置好缓考开放时间，只有在开放时间内，学生才能进行申请缓考。</w:t>
      </w:r>
    </w:p>
    <w:p>
      <w:pPr>
        <w:rPr>
          <w:b/>
          <w:color w:val="FF0000"/>
        </w:rPr>
      </w:pPr>
      <w:r>
        <w:rPr>
          <w:rFonts w:hint="eastAsia"/>
          <w:b/>
        </w:rPr>
        <w:t xml:space="preserve">操作入口： </w:t>
      </w:r>
      <w:r>
        <w:rPr>
          <w:rFonts w:hint="eastAsia"/>
          <w:b/>
          <w:color w:val="FF0000"/>
        </w:rPr>
        <w:t>考务管理→缓考重考重修→设置重考重修时间</w:t>
      </w:r>
    </w:p>
    <w:p>
      <w:r>
        <w:drawing>
          <wp:inline distT="0" distB="0" distL="114300" distR="114300">
            <wp:extent cx="5266690" cy="2378075"/>
            <wp:effectExtent l="0" t="0" r="381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bookmarkEnd w:id="0"/>
      <w:bookmarkEnd w:id="1"/>
      <w:bookmarkEnd w:id="2"/>
      <w:bookmarkEnd w:id="3"/>
      <w:bookmarkEnd w:id="4"/>
    </w:p>
    <w:p>
      <w:pPr>
        <w:pStyle w:val="2"/>
        <w:numPr>
          <w:ilvl w:val="0"/>
          <w:numId w:val="2"/>
        </w:numPr>
        <w:rPr>
          <w:sz w:val="32"/>
          <w:szCs w:val="32"/>
        </w:rPr>
      </w:pPr>
      <w:bookmarkStart w:id="11" w:name="_Toc2098073"/>
      <w:bookmarkStart w:id="12" w:name="_Toc75428305"/>
      <w:r>
        <w:rPr>
          <w:rFonts w:hint="eastAsia"/>
          <w:sz w:val="32"/>
          <w:szCs w:val="32"/>
        </w:rPr>
        <w:t>教师/开课单位/教务审核缓考</w:t>
      </w:r>
      <w:bookmarkEnd w:id="11"/>
      <w:r>
        <w:rPr>
          <w:rFonts w:hint="eastAsia"/>
          <w:sz w:val="32"/>
          <w:szCs w:val="32"/>
        </w:rPr>
        <w:t>申请</w:t>
      </w:r>
      <w:bookmarkEnd w:id="12"/>
    </w:p>
    <w:p>
      <w:pPr>
        <w:ind w:firstLine="630" w:firstLineChars="300"/>
      </w:pPr>
      <w:r>
        <w:rPr>
          <w:rFonts w:hint="eastAsia"/>
        </w:rPr>
        <w:t>学生提交缓考申请流程后，会依次通过教师、开课单位、教务的审核。</w:t>
      </w:r>
    </w:p>
    <w:p>
      <w:pPr>
        <w:ind w:firstLine="628" w:firstLineChars="298"/>
        <w:rPr>
          <w:b/>
          <w:color w:val="FF0000"/>
        </w:rPr>
      </w:pPr>
      <w:r>
        <w:rPr>
          <w:rFonts w:hint="eastAsia"/>
          <w:b/>
          <w:color w:val="FF0000"/>
        </w:rPr>
        <w:t>操作入口：考务管理→缓考重考重修→缓考管理</w:t>
      </w:r>
    </w:p>
    <w:p>
      <w:pPr>
        <w:ind w:firstLine="625" w:firstLineChars="298"/>
        <w:rPr>
          <w:b/>
        </w:rPr>
      </w:pPr>
      <w:r>
        <w:rPr>
          <w:rFonts w:hint="eastAsia"/>
          <w:bCs/>
        </w:rPr>
        <w:t>（注：教师只能看到自己教学班的学生申请、开课单位只能看到本开课单位教学班的学生申请、教务可以看到所有学生的申请）</w:t>
      </w:r>
    </w:p>
    <w:p>
      <w:pPr>
        <w:ind w:firstLine="210"/>
      </w:pPr>
      <w:r>
        <w:drawing>
          <wp:inline distT="0" distB="0" distL="114300" distR="114300">
            <wp:extent cx="5267325" cy="2369820"/>
            <wp:effectExtent l="0" t="0" r="317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210"/>
      </w:pPr>
      <w:r>
        <w:rPr>
          <w:rFonts w:hint="eastAsia"/>
        </w:rPr>
        <w:t>点击【审核】，填写审核说明</w:t>
      </w:r>
    </w:p>
    <w:p>
      <w:pPr>
        <w:ind w:firstLine="210"/>
      </w:pPr>
      <w:r>
        <w:drawing>
          <wp:inline distT="0" distB="0" distL="114300" distR="114300">
            <wp:extent cx="5267325" cy="2350770"/>
            <wp:effectExtent l="0" t="0" r="3175" b="1143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211" w:firstLineChars="100"/>
        <w:rPr>
          <w:b/>
        </w:rPr>
      </w:pPr>
      <w:r>
        <w:rPr>
          <w:rFonts w:hint="eastAsia"/>
          <w:b/>
        </w:rPr>
        <w:t>点击【审核通过】：审批流程进入下一级或者审核结束</w:t>
      </w:r>
    </w:p>
    <w:p>
      <w:pPr>
        <w:ind w:firstLine="211" w:firstLineChars="100"/>
        <w:rPr>
          <w:b/>
        </w:rPr>
      </w:pPr>
      <w:r>
        <w:rPr>
          <w:rFonts w:hint="eastAsia"/>
          <w:b/>
        </w:rPr>
        <w:t>点击【审核不通过】：驳回到学生处，学生可以重新提交申请。</w:t>
      </w:r>
    </w:p>
    <w:p>
      <w:pPr>
        <w:rPr>
          <w:b/>
        </w:rPr>
      </w:pPr>
    </w:p>
    <w:p>
      <w:pPr>
        <w:pStyle w:val="2"/>
        <w:numPr>
          <w:ilvl w:val="0"/>
          <w:numId w:val="2"/>
        </w:numPr>
        <w:rPr>
          <w:sz w:val="32"/>
          <w:szCs w:val="32"/>
        </w:rPr>
      </w:pPr>
      <w:bookmarkStart w:id="13" w:name="_Toc75428306"/>
      <w:bookmarkStart w:id="14" w:name="_Toc2098075"/>
      <w:bookmarkStart w:id="15" w:name="OLE_LINK12"/>
      <w:bookmarkStart w:id="16" w:name="OLE_LINK13"/>
      <w:r>
        <w:rPr>
          <w:rFonts w:hint="eastAsia"/>
          <w:sz w:val="32"/>
          <w:szCs w:val="32"/>
        </w:rPr>
        <w:t>查看、导出申请缓考</w:t>
      </w:r>
      <w:bookmarkEnd w:id="13"/>
      <w:bookmarkEnd w:id="14"/>
    </w:p>
    <w:p>
      <w:pPr>
        <w:rPr>
          <w:b/>
          <w:color w:val="FF0000"/>
        </w:rPr>
      </w:pPr>
      <w:r>
        <w:tab/>
      </w:r>
      <w:r>
        <w:rPr>
          <w:rFonts w:hint="eastAsia"/>
          <w:b/>
          <w:color w:val="FF0000"/>
        </w:rPr>
        <w:t>操作入口:</w:t>
      </w:r>
      <w:r>
        <w:rPr>
          <w:b/>
          <w:color w:val="FF0000"/>
        </w:rPr>
        <w:t xml:space="preserve"> </w:t>
      </w:r>
      <w:r>
        <w:rPr>
          <w:rFonts w:hint="eastAsia"/>
          <w:b/>
          <w:color w:val="FF0000"/>
        </w:rPr>
        <w:t>考务管理→缓考重考重修→缓考管理</w:t>
      </w:r>
    </w:p>
    <w:p>
      <w:pPr>
        <w:ind w:firstLine="420" w:firstLineChars="200"/>
      </w:pPr>
      <w:r>
        <w:rPr>
          <w:rFonts w:hint="eastAsia"/>
        </w:rPr>
        <w:t>点击【查看】，可以查询申请单详细信息</w:t>
      </w:r>
    </w:p>
    <w:p>
      <w:r>
        <w:drawing>
          <wp:inline distT="0" distB="0" distL="114300" distR="114300">
            <wp:extent cx="5267325" cy="2356485"/>
            <wp:effectExtent l="0" t="0" r="3175" b="571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点击【导出缓考申请信息】，导出根据条件查询出来的学生申请信息。</w:t>
      </w:r>
    </w:p>
    <w:p>
      <w:r>
        <w:drawing>
          <wp:inline distT="0" distB="0" distL="114300" distR="114300">
            <wp:extent cx="5273675" cy="2375535"/>
            <wp:effectExtent l="0" t="0" r="9525" b="1206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7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highlight w:val="yellow"/>
        </w:rPr>
      </w:pPr>
      <w:r>
        <w:rPr>
          <w:rFonts w:hint="eastAsia"/>
        </w:rPr>
        <w:t>缓考申请教务审核通过后，课程教学班录入成绩时，缓考申请通过的学生缓考标记会显示“是”</w:t>
      </w:r>
    </w:p>
    <w:p>
      <w:r>
        <w:drawing>
          <wp:inline distT="0" distB="0" distL="114300" distR="114300">
            <wp:extent cx="5270500" cy="2467610"/>
            <wp:effectExtent l="0" t="0" r="2540" b="127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numPr>
          <w:ilvl w:val="0"/>
          <w:numId w:val="2"/>
        </w:numPr>
        <w:rPr>
          <w:sz w:val="32"/>
          <w:szCs w:val="32"/>
        </w:rPr>
      </w:pPr>
      <w:bookmarkStart w:id="17" w:name="_Toc75428307"/>
      <w:r>
        <w:rPr>
          <w:rFonts w:hint="eastAsia"/>
          <w:sz w:val="32"/>
          <w:szCs w:val="32"/>
        </w:rPr>
        <w:t>录入缓考成绩</w:t>
      </w:r>
      <w:bookmarkEnd w:id="17"/>
    </w:p>
    <w:p>
      <w:pPr>
        <w:ind w:firstLine="420" w:firstLineChars="200"/>
      </w:pPr>
      <w:r>
        <w:rPr>
          <w:rFonts w:hint="eastAsia"/>
        </w:rPr>
        <w:t>缓考学生报名成功后，学生在重考考试结束后，教师可以重新录入教学班中缓考学生的成绩</w:t>
      </w:r>
      <w:bookmarkEnd w:id="15"/>
      <w:bookmarkEnd w:id="16"/>
      <w:r>
        <w:rPr>
          <w:rFonts w:hint="eastAsia"/>
        </w:rPr>
        <w:t>，录入缓考成绩是直接修改原来录入的正考成绩，只针对缓考报名成功的学生，其他已录入成绩的学生不受影响。</w:t>
      </w:r>
    </w:p>
    <w:p>
      <w:pPr>
        <w:ind w:firstLine="420" w:firstLineChars="200"/>
      </w:pPr>
    </w:p>
    <w:p>
      <w:pPr>
        <w:ind w:firstLine="422" w:firstLineChars="200"/>
        <w:rPr>
          <w:b/>
          <w:color w:val="FF0000"/>
        </w:rPr>
      </w:pPr>
      <w:r>
        <w:rPr>
          <w:rFonts w:hint="eastAsia"/>
          <w:b/>
          <w:color w:val="FF0000"/>
        </w:rPr>
        <w:t>操作入口:  成绩管理系统→成绩管理→成绩录入</w:t>
      </w:r>
    </w:p>
    <w:p>
      <w:pPr>
        <w:ind w:firstLine="420" w:firstLineChars="200"/>
        <w:jc w:val="left"/>
      </w:pPr>
      <w:r>
        <w:rPr>
          <w:rFonts w:hint="eastAsia"/>
        </w:rPr>
        <w:t>找到有缓考学生的教学班，点击【查看成绩】</w:t>
      </w:r>
      <w:r>
        <w:drawing>
          <wp:inline distT="0" distB="0" distL="114300" distR="114300">
            <wp:extent cx="5264785" cy="2011680"/>
            <wp:effectExtent l="0" t="0" r="12065" b="76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</w:pPr>
      <w:r>
        <w:rPr>
          <w:rFonts w:hint="eastAsia"/>
        </w:rPr>
        <w:t>点击【缓考成绩录入】</w:t>
      </w:r>
    </w:p>
    <w:p>
      <w:pPr>
        <w:jc w:val="left"/>
      </w:pPr>
      <w:r>
        <w:drawing>
          <wp:inline distT="0" distB="0" distL="114300" distR="114300">
            <wp:extent cx="5271135" cy="2372360"/>
            <wp:effectExtent l="0" t="0" r="5715" b="889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</w:pPr>
      <w:r>
        <w:rPr>
          <w:rFonts w:hint="eastAsia"/>
        </w:rPr>
        <w:t>录入学生缓考成绩，点击【提交】</w:t>
      </w:r>
    </w:p>
    <w:p>
      <w:pPr>
        <w:jc w:val="left"/>
      </w:pPr>
      <w:r>
        <w:drawing>
          <wp:inline distT="0" distB="0" distL="114300" distR="114300">
            <wp:extent cx="5269230" cy="1330960"/>
            <wp:effectExtent l="0" t="0" r="7620" b="254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b/>
          <w:bCs/>
          <w:color w:val="FF0000"/>
        </w:rPr>
      </w:pPr>
      <w:r>
        <w:rPr>
          <w:rFonts w:hint="eastAsia"/>
        </w:rPr>
        <w:t>提交完成后学生总评成绩及绩点会更新；</w:t>
      </w:r>
      <w:r>
        <w:rPr>
          <w:rFonts w:hint="eastAsia"/>
          <w:b/>
          <w:bCs/>
          <w:color w:val="FF0000"/>
        </w:rPr>
        <w:t>注意：学生端查看成绩存在延时，延时取决于全部成绩同步的时间</w:t>
      </w:r>
    </w:p>
    <w:p>
      <w:pPr>
        <w:jc w:val="left"/>
      </w:pPr>
      <w:r>
        <w:drawing>
          <wp:inline distT="0" distB="0" distL="114300" distR="114300">
            <wp:extent cx="5273675" cy="2378075"/>
            <wp:effectExtent l="0" t="0" r="3175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pStyle w:val="2"/>
        <w:numPr>
          <w:ilvl w:val="0"/>
          <w:numId w:val="2"/>
        </w:num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导入缓考成绩</w:t>
      </w:r>
    </w:p>
    <w:p>
      <w:pPr>
        <w:ind w:firstLine="420" w:firstLineChars="200"/>
      </w:pPr>
      <w:r>
        <w:rPr>
          <w:rFonts w:hint="eastAsia"/>
          <w:lang w:val="en-US" w:eastAsia="zh-CN"/>
        </w:rPr>
        <w:t>录入缓考成绩只能一个一个学生手动录入,导入缓考成绩可以导出缓考学生名单,填写成绩导入数据</w:t>
      </w:r>
      <w:r>
        <w:rPr>
          <w:rFonts w:hint="eastAsia"/>
        </w:rPr>
        <w:t>。</w:t>
      </w:r>
    </w:p>
    <w:p>
      <w:pPr>
        <w:ind w:firstLine="420" w:firstLineChars="200"/>
      </w:pPr>
    </w:p>
    <w:p>
      <w:pPr>
        <w:ind w:firstLine="422" w:firstLineChars="200"/>
        <w:rPr>
          <w:b/>
          <w:color w:val="FF0000"/>
        </w:rPr>
      </w:pPr>
      <w:r>
        <w:rPr>
          <w:rFonts w:hint="eastAsia"/>
          <w:b/>
          <w:color w:val="FF0000"/>
        </w:rPr>
        <w:t>操作入口:  成绩管理系统→成绩管理→成绩录入</w:t>
      </w:r>
    </w:p>
    <w:p>
      <w:pPr>
        <w:jc w:val="left"/>
        <w:rPr>
          <w:rFonts w:hint="eastAsia"/>
        </w:rPr>
      </w:pPr>
      <w:r>
        <w:rPr>
          <w:rFonts w:hint="eastAsia"/>
        </w:rPr>
        <w:t>找到有缓考学生的教学班，点击【查看成绩】</w:t>
      </w:r>
    </w:p>
    <w:p>
      <w:pPr>
        <w:jc w:val="left"/>
        <w:rPr>
          <w:rFonts w:hint="eastAsia"/>
        </w:rPr>
      </w:pP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66690" cy="2312670"/>
                  <wp:effectExtent l="0" t="0" r="6350" b="3810"/>
                  <wp:docPr id="2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231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left"/>
        <w:rPr>
          <w:rFonts w:hint="eastAsia"/>
        </w:rPr>
      </w:pPr>
    </w:p>
    <w:p>
      <w:pPr>
        <w:ind w:firstLine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导入缓考成绩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进入缓考学生名单导出界面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67960" cy="2368550"/>
                  <wp:effectExtent l="0" t="0" r="5080" b="8890"/>
                  <wp:docPr id="2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960" cy="236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left"/>
        <w:rPr>
          <w:rFonts w:hint="default"/>
          <w:lang w:val="en-US" w:eastAsia="zh-CN"/>
        </w:rPr>
      </w:pPr>
    </w:p>
    <w:p>
      <w:pPr>
        <w:ind w:firstLine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点击下载缓考学生名单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69230" cy="2775585"/>
                  <wp:effectExtent l="0" t="0" r="3810" b="13335"/>
                  <wp:docPr id="2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230" cy="277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left"/>
        <w:rPr>
          <w:rFonts w:hint="default"/>
          <w:lang w:val="en-US" w:eastAsia="zh-CN"/>
        </w:rPr>
      </w:pPr>
    </w:p>
    <w:p>
      <w:pPr>
        <w:ind w:firstLine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录好成绩后导入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73040" cy="3399155"/>
                  <wp:effectExtent l="0" t="0" r="0" b="14605"/>
                  <wp:docPr id="3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339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left"/>
        <w:rPr>
          <w:rFonts w:hint="default"/>
          <w:lang w:val="en-US" w:eastAsia="zh-CN"/>
        </w:rPr>
      </w:pPr>
    </w:p>
    <w:p>
      <w:pPr>
        <w:ind w:firstLine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导入成功后,然后点击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缓考成绩录入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按钮,还可以对成绩进行修改,修改完成后,点击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提交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完成成绩录入.</w:t>
      </w:r>
    </w:p>
    <w:p>
      <w:pPr>
        <w:jc w:val="left"/>
        <w:rPr>
          <w:rFonts w:hint="default"/>
          <w:lang w:val="en-US" w:eastAsia="zh-CN"/>
        </w:rPr>
      </w:pP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70500" cy="2236470"/>
                  <wp:effectExtent l="0" t="0" r="2540" b="3810"/>
                  <wp:docPr id="3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223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>
            <w:p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66690" cy="1961515"/>
                  <wp:effectExtent l="0" t="0" r="6350" b="4445"/>
                  <wp:docPr id="3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196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left"/>
        <w:rPr>
          <w:rFonts w:hint="default"/>
          <w:lang w:val="en-US" w:eastAsia="zh-CN"/>
        </w:rPr>
      </w:pPr>
    </w:p>
    <w:p>
      <w:pPr>
        <w:ind w:firstLine="420" w:firstLineChars="0"/>
        <w:jc w:val="left"/>
        <w:rPr>
          <w:rFonts w:hint="default" w:eastAsia="宋体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注:如果导入成绩后关闭了弹出来的窗口,在成绩录入界面会刷新,教学班的</w:t>
      </w:r>
      <w:r>
        <w:rPr>
          <w:rFonts w:hint="default"/>
          <w:color w:val="FF0000"/>
          <w:lang w:val="en-US" w:eastAsia="zh-CN"/>
        </w:rPr>
        <w:t>”</w:t>
      </w:r>
      <w:r>
        <w:rPr>
          <w:rFonts w:hint="eastAsia"/>
          <w:color w:val="FF0000"/>
          <w:lang w:val="en-US" w:eastAsia="zh-CN"/>
        </w:rPr>
        <w:t>成绩录入状态</w:t>
      </w:r>
      <w:r>
        <w:rPr>
          <w:rFonts w:hint="default"/>
          <w:color w:val="FF0000"/>
          <w:lang w:val="en-US" w:eastAsia="zh-CN"/>
        </w:rPr>
        <w:t>”</w:t>
      </w:r>
      <w:r>
        <w:rPr>
          <w:rFonts w:hint="eastAsia"/>
          <w:color w:val="FF0000"/>
          <w:lang w:val="en-US" w:eastAsia="zh-CN"/>
        </w:rPr>
        <w:t>会变成</w:t>
      </w:r>
      <w:r>
        <w:rPr>
          <w:rFonts w:hint="default"/>
          <w:color w:val="FF0000"/>
          <w:lang w:val="en-US" w:eastAsia="zh-CN"/>
        </w:rPr>
        <w:t>”</w:t>
      </w:r>
      <w:r>
        <w:rPr>
          <w:rFonts w:hint="eastAsia"/>
          <w:color w:val="FF0000"/>
          <w:lang w:val="en-US" w:eastAsia="zh-CN"/>
        </w:rPr>
        <w:t>录入中</w:t>
      </w:r>
      <w:r>
        <w:rPr>
          <w:rFonts w:hint="default"/>
          <w:color w:val="FF0000"/>
          <w:lang w:val="en-US" w:eastAsia="zh-CN"/>
        </w:rPr>
        <w:t>”</w:t>
      </w:r>
      <w:r>
        <w:rPr>
          <w:rFonts w:hint="eastAsia"/>
          <w:color w:val="FF0000"/>
          <w:lang w:val="en-US" w:eastAsia="zh-CN"/>
        </w:rPr>
        <w:t>,点击</w:t>
      </w:r>
      <w:r>
        <w:rPr>
          <w:rFonts w:hint="default"/>
          <w:color w:val="FF0000"/>
          <w:lang w:val="en-US" w:eastAsia="zh-CN"/>
        </w:rPr>
        <w:t>”</w:t>
      </w:r>
      <w:r>
        <w:rPr>
          <w:rFonts w:hint="eastAsia"/>
          <w:color w:val="FF0000"/>
          <w:lang w:val="en-US" w:eastAsia="zh-CN"/>
        </w:rPr>
        <w:t>录入成绩</w:t>
      </w:r>
      <w:r>
        <w:rPr>
          <w:rFonts w:hint="default"/>
          <w:color w:val="FF0000"/>
          <w:lang w:val="en-US" w:eastAsia="zh-CN"/>
        </w:rPr>
        <w:t>”</w:t>
      </w:r>
      <w:r>
        <w:rPr>
          <w:rFonts w:hint="eastAsia"/>
          <w:color w:val="FF0000"/>
          <w:lang w:val="en-US" w:eastAsia="zh-CN"/>
        </w:rPr>
        <w:t>进入成绩编辑界面,点击</w:t>
      </w:r>
      <w:r>
        <w:rPr>
          <w:rFonts w:hint="default"/>
          <w:color w:val="FF0000"/>
          <w:lang w:val="en-US" w:eastAsia="zh-CN"/>
        </w:rPr>
        <w:t>”</w:t>
      </w:r>
      <w:r>
        <w:rPr>
          <w:rFonts w:hint="eastAsia"/>
          <w:color w:val="FF0000"/>
          <w:lang w:val="en-US" w:eastAsia="zh-CN"/>
        </w:rPr>
        <w:t>提交</w:t>
      </w:r>
      <w:r>
        <w:rPr>
          <w:rFonts w:hint="default"/>
          <w:color w:val="FF0000"/>
          <w:lang w:val="en-US" w:eastAsia="zh-CN"/>
        </w:rPr>
        <w:t>”</w:t>
      </w:r>
      <w:r>
        <w:rPr>
          <w:rFonts w:hint="eastAsia"/>
          <w:color w:val="FF0000"/>
          <w:lang w:val="en-US" w:eastAsia="zh-CN"/>
        </w:rPr>
        <w:t>也是一样的提交成绩.</w:t>
      </w:r>
    </w:p>
    <w:p>
      <w:pPr>
        <w:pStyle w:val="2"/>
        <w:numPr>
          <w:ilvl w:val="0"/>
          <w:numId w:val="2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批量导入缓考学生</w:t>
      </w:r>
    </w:p>
    <w:p>
      <w:pPr>
        <w:ind w:firstLine="420" w:firstLineChars="0"/>
        <w:rPr>
          <w:rFonts w:hint="eastAsia"/>
        </w:rPr>
      </w:pPr>
      <w:r>
        <w:rPr>
          <w:rFonts w:hint="eastAsia"/>
        </w:rPr>
        <w:t>教务要先设置好缓考开放时间，只有在开放时间内，</w:t>
      </w:r>
      <w:r>
        <w:rPr>
          <w:rFonts w:hint="eastAsia"/>
          <w:lang w:val="en-US" w:eastAsia="zh-CN"/>
        </w:rPr>
        <w:t>教秘</w:t>
      </w:r>
      <w:r>
        <w:rPr>
          <w:rFonts w:hint="eastAsia"/>
        </w:rPr>
        <w:t>才能进行</w:t>
      </w:r>
      <w:r>
        <w:rPr>
          <w:rFonts w:hint="eastAsia"/>
          <w:lang w:val="en-US" w:eastAsia="zh-CN"/>
        </w:rPr>
        <w:t>批量缓考导入操作</w:t>
      </w:r>
      <w:r>
        <w:rPr>
          <w:rFonts w:hint="eastAsia"/>
        </w:rPr>
        <w:t>。</w:t>
      </w:r>
    </w:p>
    <w:p>
      <w:pPr>
        <w:ind w:firstLine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批量导入缓考学生和学生自己申请缓考最终效果差不多,批量导入是生成多个缓考申请记录,申请状态直接修改为教务审核通过,申请类型标记为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管理端添加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,学生自己申请的标记为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学生申请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,以示区分.管理端导入的缓考,学生端是查询不到的,学生端只能查询自己发起的缓考.</w:t>
      </w:r>
    </w:p>
    <w:p>
      <w:pPr>
        <w:rPr>
          <w:rFonts w:hint="eastAsia"/>
          <w:b/>
          <w:color w:val="FF0000"/>
          <w:lang w:val="en-US" w:eastAsia="zh-CN"/>
        </w:rPr>
      </w:pPr>
      <w:r>
        <w:rPr>
          <w:rFonts w:hint="eastAsia"/>
          <w:b/>
        </w:rPr>
        <w:t xml:space="preserve">操作入口： </w:t>
      </w:r>
      <w:r>
        <w:rPr>
          <w:rFonts w:hint="eastAsia"/>
          <w:b/>
          <w:color w:val="FF0000"/>
        </w:rPr>
        <w:t>考务管理→缓考重考重修→</w:t>
      </w:r>
      <w:r>
        <w:rPr>
          <w:rFonts w:hint="eastAsia"/>
          <w:b/>
          <w:color w:val="FF0000"/>
          <w:lang w:val="en-US" w:eastAsia="zh-CN"/>
        </w:rPr>
        <w:t>缓考管理</w:t>
      </w:r>
    </w:p>
    <w:p>
      <w:pPr>
        <w:ind w:firstLine="420" w:firstLineChars="0"/>
        <w:jc w:val="left"/>
        <w:rPr>
          <w:rFonts w:hint="eastAsia"/>
          <w:lang w:val="en-US" w:eastAsia="zh-CN"/>
        </w:rPr>
      </w:pPr>
    </w:p>
    <w:p>
      <w:pPr>
        <w:ind w:firstLine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前提: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设置重考重修时间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界面有针对教学单位的设置信息.</w:t>
      </w:r>
    </w:p>
    <w:p>
      <w:pPr>
        <w:rPr>
          <w:rFonts w:hint="eastAsia"/>
          <w:b/>
          <w:color w:val="FF0000"/>
          <w:lang w:val="en-US" w:eastAsia="zh-CN"/>
        </w:rPr>
      </w:pP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66690" cy="2115185"/>
                  <wp:effectExtent l="0" t="0" r="6350" b="3175"/>
                  <wp:docPr id="1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211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/>
          <w:b/>
          <w:color w:val="FF0000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61610" cy="2320925"/>
                  <wp:effectExtent l="0" t="0" r="11430" b="10795"/>
                  <wp:docPr id="1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1610" cy="232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left"/>
        <w:rPr>
          <w:rFonts w:hint="default"/>
          <w:lang w:val="en-US" w:eastAsia="zh-CN"/>
        </w:rPr>
      </w:pPr>
    </w:p>
    <w:p>
      <w:pPr>
        <w:ind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导入缓考学生名单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按钮,下载模板,按模板填写数据,导入即可.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>
            <w:p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64785" cy="2958465"/>
                  <wp:effectExtent l="0" t="0" r="8255" b="13335"/>
                  <wp:docPr id="1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785" cy="295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20" w:firstLineChars="0"/>
        <w:jc w:val="left"/>
        <w:rPr>
          <w:rFonts w:hint="default"/>
          <w:lang w:val="en-US" w:eastAsia="zh-CN"/>
        </w:rPr>
      </w:pPr>
    </w:p>
    <w:p>
      <w:pPr>
        <w:ind w:firstLine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教学班编码和学生学号可以去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配/选后名单查询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界面查询,其实也就是学生选课信息.教学班编码和学号对应关系不要错,不然找不到学生的选课记录.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>
            <w:p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61610" cy="2433320"/>
                  <wp:effectExtent l="0" t="0" r="11430" b="5080"/>
                  <wp:docPr id="1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1610" cy="243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导入缓考学生其实就是生成一条缓考申请记录,只是导入的申请类型会标记为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管理端添加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,学生自己申请的申请类型为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学生申请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,以示区分.导入的缓考学生会直接修改申请状态为教务审核通过.</w:t>
      </w:r>
    </w:p>
    <w:p>
      <w:pPr>
        <w:ind w:firstLine="420" w:firstLineChars="0"/>
        <w:jc w:val="left"/>
        <w:rPr>
          <w:rFonts w:hint="default"/>
          <w:lang w:val="en-US" w:eastAsia="zh-CN"/>
        </w:rPr>
      </w:pP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73040" cy="1677035"/>
                  <wp:effectExtent l="0" t="0" r="0" b="14605"/>
                  <wp:docPr id="1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167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20" w:firstLineChars="0"/>
        <w:jc w:val="left"/>
        <w:rPr>
          <w:rFonts w:hint="eastAsia"/>
          <w:lang w:val="en-US" w:eastAsia="zh-CN"/>
        </w:rPr>
      </w:pPr>
    </w:p>
    <w:p>
      <w:pPr>
        <w:ind w:firstLine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导入的缓考记录,一样有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取消缓考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的按钮.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60340" cy="2399665"/>
                  <wp:effectExtent l="0" t="0" r="12700" b="8255"/>
                  <wp:docPr id="1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0340" cy="239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numPr>
          <w:ilvl w:val="0"/>
          <w:numId w:val="2"/>
        </w:numPr>
        <w:rPr>
          <w:rFonts w:hint="eastAsia"/>
          <w:sz w:val="32"/>
          <w:szCs w:val="32"/>
          <w:lang w:val="en-US" w:eastAsia="zh-CN"/>
        </w:rPr>
      </w:pPr>
      <w:bookmarkStart w:id="18" w:name="_Toc20040"/>
      <w:r>
        <w:rPr>
          <w:rFonts w:hint="eastAsia"/>
          <w:sz w:val="32"/>
          <w:szCs w:val="32"/>
          <w:lang w:val="en-US" w:eastAsia="zh-CN"/>
        </w:rPr>
        <w:t>成绩录入标记缓考</w:t>
      </w:r>
      <w:bookmarkEnd w:id="18"/>
      <w:r>
        <w:rPr>
          <w:rFonts w:hint="eastAsia"/>
          <w:sz w:val="32"/>
          <w:szCs w:val="32"/>
          <w:lang w:val="en-US" w:eastAsia="zh-CN"/>
        </w:rPr>
        <w:t>(批量)</w:t>
      </w:r>
    </w:p>
    <w:p>
      <w:pPr>
        <w:ind w:firstLine="420" w:firstLineChars="0"/>
        <w:rPr>
          <w:rFonts w:hint="eastAsia"/>
        </w:rPr>
      </w:pPr>
      <w:r>
        <w:rPr>
          <w:rFonts w:hint="eastAsia"/>
        </w:rPr>
        <w:t>教务要先设置好缓考开放时间，只有在开放时间内，</w:t>
      </w:r>
      <w:r>
        <w:rPr>
          <w:rFonts w:hint="eastAsia"/>
          <w:lang w:val="en-US" w:eastAsia="zh-CN"/>
        </w:rPr>
        <w:t>教秘和教师</w:t>
      </w:r>
      <w:r>
        <w:rPr>
          <w:rFonts w:hint="eastAsia"/>
        </w:rPr>
        <w:t>才能</w:t>
      </w:r>
      <w:r>
        <w:rPr>
          <w:rFonts w:hint="eastAsia"/>
          <w:lang w:val="en-US" w:eastAsia="zh-CN"/>
        </w:rPr>
        <w:t>在成绩录入界面</w:t>
      </w:r>
      <w:r>
        <w:rPr>
          <w:rFonts w:hint="eastAsia"/>
        </w:rPr>
        <w:t>进行</w:t>
      </w:r>
      <w:r>
        <w:rPr>
          <w:rFonts w:hint="eastAsia"/>
          <w:lang w:val="en-US" w:eastAsia="zh-CN"/>
        </w:rPr>
        <w:t>标记缓考操作</w:t>
      </w:r>
      <w:r>
        <w:rPr>
          <w:rFonts w:hint="eastAsia"/>
        </w:rPr>
        <w:t>。</w:t>
      </w:r>
    </w:p>
    <w:p>
      <w:pPr>
        <w:ind w:firstLine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标记缓考也会和批量导入缓考学生操作一样,会生成缓考申请数据,申请类型标记为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管理端添加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.</w:t>
      </w:r>
    </w:p>
    <w:p>
      <w:pPr>
        <w:rPr>
          <w:rFonts w:hint="default" w:eastAsia="宋体"/>
          <w:b/>
          <w:color w:val="FF0000"/>
          <w:lang w:val="en-US" w:eastAsia="zh-CN"/>
        </w:rPr>
      </w:pPr>
      <w:r>
        <w:rPr>
          <w:rFonts w:hint="eastAsia"/>
          <w:b/>
        </w:rPr>
        <w:t xml:space="preserve">操作入口： </w:t>
      </w:r>
      <w:r>
        <w:rPr>
          <w:rFonts w:hint="eastAsia"/>
          <w:b/>
          <w:color w:val="FF0000"/>
          <w:lang w:val="en-US" w:eastAsia="zh-CN"/>
        </w:rPr>
        <w:t>成绩管理</w:t>
      </w:r>
      <w:r>
        <w:rPr>
          <w:rFonts w:hint="eastAsia"/>
          <w:b/>
          <w:color w:val="FF0000"/>
        </w:rPr>
        <w:t>管理→</w:t>
      </w:r>
      <w:r>
        <w:rPr>
          <w:rFonts w:hint="eastAsia"/>
          <w:b/>
          <w:color w:val="FF0000"/>
          <w:lang w:val="en-US" w:eastAsia="zh-CN"/>
        </w:rPr>
        <w:t>成绩管理</w:t>
      </w:r>
      <w:r>
        <w:rPr>
          <w:rFonts w:hint="eastAsia"/>
          <w:b/>
          <w:color w:val="FF0000"/>
        </w:rPr>
        <w:t>→</w:t>
      </w:r>
      <w:r>
        <w:rPr>
          <w:rFonts w:hint="eastAsia"/>
          <w:b/>
          <w:color w:val="FF0000"/>
          <w:lang w:val="en-US" w:eastAsia="zh-CN"/>
        </w:rPr>
        <w:t>成绩录入</w:t>
      </w:r>
    </w:p>
    <w:p>
      <w:pPr>
        <w:ind w:firstLine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教学班成绩录入状态为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未录入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和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已录入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的可以看到有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标记缓考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按钮.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66690" cy="2389505"/>
                  <wp:effectExtent l="0" t="0" r="6350" b="317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238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left"/>
        <w:rPr>
          <w:rFonts w:hint="default"/>
          <w:lang w:val="en-US" w:eastAsia="zh-CN"/>
        </w:rPr>
      </w:pPr>
    </w:p>
    <w:p>
      <w:pPr>
        <w:ind w:firstLine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标记缓考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按钮弹窗出来,该教学班所有的学生,可以多选学生,进行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标记缓考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或者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取消缓考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.操作成功后列表会刷新,缓考标记会跟着变化.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67960" cy="2376805"/>
                  <wp:effectExtent l="0" t="0" r="5080" b="63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960" cy="237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left"/>
        <w:rPr>
          <w:rFonts w:hint="default"/>
          <w:lang w:val="en-US" w:eastAsia="zh-CN"/>
        </w:rPr>
      </w:pPr>
    </w:p>
    <w:p>
      <w:pPr>
        <w:ind w:firstLine="420" w:firstLineChars="0"/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  <w:bookmarkStart w:id="19" w:name="_GoBack"/>
      <w:bookmarkEnd w:id="19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F97C473"/>
    <w:multiLevelType w:val="singleLevel"/>
    <w:tmpl w:val="5F97C473"/>
    <w:lvl w:ilvl="0" w:tentative="0">
      <w:start w:val="1"/>
      <w:numFmt w:val="decimal"/>
      <w:suff w:val="nothing"/>
      <w:lvlText w:val="%1."/>
      <w:lvlJc w:val="left"/>
    </w:lvl>
  </w:abstractNum>
  <w:abstractNum w:abstractNumId="1">
    <w:nsid w:val="7D1555A2"/>
    <w:multiLevelType w:val="multilevel"/>
    <w:tmpl w:val="7D1555A2"/>
    <w:lvl w:ilvl="0" w:tentative="0">
      <w:start w:val="1"/>
      <w:numFmt w:val="decimal"/>
      <w:lvlText w:val="%1、"/>
      <w:lvlJc w:val="left"/>
      <w:pPr>
        <w:ind w:left="684" w:hanging="684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iNTAwNmViM2ZmZWNjZWQ1ZTU0YzVmNWUyZGFkYjAifQ=="/>
  </w:docVars>
  <w:rsids>
    <w:rsidRoot w:val="000939B1"/>
    <w:rsid w:val="00083B84"/>
    <w:rsid w:val="000939B1"/>
    <w:rsid w:val="0019116E"/>
    <w:rsid w:val="00193CC8"/>
    <w:rsid w:val="001F5C69"/>
    <w:rsid w:val="0021338F"/>
    <w:rsid w:val="002C6F38"/>
    <w:rsid w:val="002D1094"/>
    <w:rsid w:val="003B0C39"/>
    <w:rsid w:val="003F523A"/>
    <w:rsid w:val="0040699A"/>
    <w:rsid w:val="00517EA3"/>
    <w:rsid w:val="005219CC"/>
    <w:rsid w:val="006B4873"/>
    <w:rsid w:val="006E2722"/>
    <w:rsid w:val="00746BDC"/>
    <w:rsid w:val="00817A72"/>
    <w:rsid w:val="0082585E"/>
    <w:rsid w:val="008F4A58"/>
    <w:rsid w:val="00943408"/>
    <w:rsid w:val="00977B52"/>
    <w:rsid w:val="009C1118"/>
    <w:rsid w:val="009C253E"/>
    <w:rsid w:val="00A116F1"/>
    <w:rsid w:val="00B32749"/>
    <w:rsid w:val="00CC3394"/>
    <w:rsid w:val="00CF18F7"/>
    <w:rsid w:val="00CF1AA2"/>
    <w:rsid w:val="00DC5A1D"/>
    <w:rsid w:val="00DF647E"/>
    <w:rsid w:val="00E47190"/>
    <w:rsid w:val="00F00A5B"/>
    <w:rsid w:val="00F74A57"/>
    <w:rsid w:val="00FB609E"/>
    <w:rsid w:val="00FE05F9"/>
    <w:rsid w:val="00FE5252"/>
    <w:rsid w:val="00FF3527"/>
    <w:rsid w:val="02002AB8"/>
    <w:rsid w:val="031F3DF1"/>
    <w:rsid w:val="04F35026"/>
    <w:rsid w:val="05092C99"/>
    <w:rsid w:val="05644932"/>
    <w:rsid w:val="080C0DE8"/>
    <w:rsid w:val="08C90A87"/>
    <w:rsid w:val="090868C9"/>
    <w:rsid w:val="0AA45934"/>
    <w:rsid w:val="0BDC4051"/>
    <w:rsid w:val="0C30706F"/>
    <w:rsid w:val="0EE26D46"/>
    <w:rsid w:val="0F214DEE"/>
    <w:rsid w:val="109A3DBC"/>
    <w:rsid w:val="11F9439B"/>
    <w:rsid w:val="131547AD"/>
    <w:rsid w:val="15F75A13"/>
    <w:rsid w:val="18BD4238"/>
    <w:rsid w:val="19F94F44"/>
    <w:rsid w:val="1F43738D"/>
    <w:rsid w:val="21BE0F4D"/>
    <w:rsid w:val="21F11323"/>
    <w:rsid w:val="2354530B"/>
    <w:rsid w:val="27BD6864"/>
    <w:rsid w:val="28177609"/>
    <w:rsid w:val="29B11398"/>
    <w:rsid w:val="2BA721E0"/>
    <w:rsid w:val="2C576226"/>
    <w:rsid w:val="2FE36603"/>
    <w:rsid w:val="30003096"/>
    <w:rsid w:val="305E58E6"/>
    <w:rsid w:val="30AC4667"/>
    <w:rsid w:val="312B5ED3"/>
    <w:rsid w:val="32E22AF7"/>
    <w:rsid w:val="34C63B20"/>
    <w:rsid w:val="34D03F08"/>
    <w:rsid w:val="38BD1B07"/>
    <w:rsid w:val="3C4D4F50"/>
    <w:rsid w:val="3D0715A3"/>
    <w:rsid w:val="3D45031D"/>
    <w:rsid w:val="3E5F71BC"/>
    <w:rsid w:val="3EDB63E2"/>
    <w:rsid w:val="3FCC46BF"/>
    <w:rsid w:val="40493C80"/>
    <w:rsid w:val="408A32EE"/>
    <w:rsid w:val="42F24086"/>
    <w:rsid w:val="48840B04"/>
    <w:rsid w:val="4C6E145D"/>
    <w:rsid w:val="587A6B5C"/>
    <w:rsid w:val="5C476635"/>
    <w:rsid w:val="5E15453B"/>
    <w:rsid w:val="5E622685"/>
    <w:rsid w:val="5EAE6F66"/>
    <w:rsid w:val="600D64EB"/>
    <w:rsid w:val="66A440D2"/>
    <w:rsid w:val="67C013E4"/>
    <w:rsid w:val="68B46FFA"/>
    <w:rsid w:val="6E225E2D"/>
    <w:rsid w:val="6EFC61DE"/>
    <w:rsid w:val="73DF3520"/>
    <w:rsid w:val="773F25EB"/>
    <w:rsid w:val="776C35D4"/>
    <w:rsid w:val="78F9553C"/>
    <w:rsid w:val="795D5ACB"/>
    <w:rsid w:val="7A9D785D"/>
    <w:rsid w:val="7B054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30"/>
    <w:semiHidden/>
    <w:unhideWhenUsed/>
    <w:uiPriority w:val="99"/>
    <w:pPr>
      <w:jc w:val="left"/>
    </w:p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Balloon Text"/>
    <w:basedOn w:val="1"/>
    <w:link w:val="26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2">
    <w:name w:val="Title"/>
    <w:basedOn w:val="1"/>
    <w:next w:val="1"/>
    <w:link w:val="29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3">
    <w:name w:val="annotation subject"/>
    <w:basedOn w:val="5"/>
    <w:next w:val="5"/>
    <w:link w:val="31"/>
    <w:semiHidden/>
    <w:unhideWhenUsed/>
    <w:qFormat/>
    <w:uiPriority w:val="99"/>
    <w:rPr>
      <w:b/>
      <w:bCs/>
    </w:rPr>
  </w:style>
  <w:style w:type="table" w:styleId="15">
    <w:name w:val="Table Grid"/>
    <w:basedOn w:val="14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6"/>
    <w:semiHidden/>
    <w:unhideWhenUsed/>
    <w:qFormat/>
    <w:uiPriority w:val="99"/>
    <w:rPr>
      <w:sz w:val="21"/>
      <w:szCs w:val="21"/>
    </w:rPr>
  </w:style>
  <w:style w:type="character" w:customStyle="1" w:styleId="19">
    <w:name w:val="标题 1 Char"/>
    <w:basedOn w:val="16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0">
    <w:name w:val="标题 2 Char"/>
    <w:basedOn w:val="16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标题 3 Char"/>
    <w:basedOn w:val="16"/>
    <w:link w:val="4"/>
    <w:qFormat/>
    <w:uiPriority w:val="9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22">
    <w:name w:val="页眉 Char"/>
    <w:basedOn w:val="16"/>
    <w:link w:val="9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3">
    <w:name w:val="页脚 Char"/>
    <w:basedOn w:val="16"/>
    <w:link w:val="8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4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25">
    <w:name w:val="列出段落1"/>
    <w:basedOn w:val="1"/>
    <w:qFormat/>
    <w:uiPriority w:val="34"/>
    <w:pPr>
      <w:ind w:firstLine="420" w:firstLineChars="200"/>
    </w:pPr>
  </w:style>
  <w:style w:type="character" w:customStyle="1" w:styleId="26">
    <w:name w:val="批注框文本 Char"/>
    <w:basedOn w:val="16"/>
    <w:link w:val="7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7">
    <w:name w:val="无间隔1"/>
    <w:link w:val="28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28">
    <w:name w:val="无间隔 Char"/>
    <w:basedOn w:val="16"/>
    <w:link w:val="27"/>
    <w:qFormat/>
    <w:uiPriority w:val="1"/>
    <w:rPr>
      <w:rFonts w:ascii="Times New Roman" w:hAnsi="Times New Roman" w:eastAsia="宋体" w:cs="Times New Roman"/>
      <w:szCs w:val="24"/>
    </w:rPr>
  </w:style>
  <w:style w:type="character" w:customStyle="1" w:styleId="29">
    <w:name w:val="标题 Char"/>
    <w:basedOn w:val="16"/>
    <w:link w:val="12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0">
    <w:name w:val="批注文字 Char"/>
    <w:basedOn w:val="16"/>
    <w:link w:val="5"/>
    <w:semiHidden/>
    <w:qFormat/>
    <w:uiPriority w:val="99"/>
    <w:rPr>
      <w:kern w:val="2"/>
      <w:sz w:val="21"/>
      <w:szCs w:val="24"/>
    </w:rPr>
  </w:style>
  <w:style w:type="character" w:customStyle="1" w:styleId="31">
    <w:name w:val="批注主题 Char"/>
    <w:basedOn w:val="30"/>
    <w:link w:val="13"/>
    <w:semiHidden/>
    <w:qFormat/>
    <w:uiPriority w:val="99"/>
    <w:rPr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customXml" Target="../customXml/item3.xml"/><Relationship Id="rId30" Type="http://schemas.openxmlformats.org/officeDocument/2006/relationships/customXml" Target="../customXml/item2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overPageProperties xmlns="http://schemas.microsoft.com/office/2006/coverPageProps">
  <PublishDate>2019-02-26T00:00:00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834D75D-85E5-4323-A5D4-A57FD9B00C19}">
  <ds:schemaRefs/>
</ds:datastoreItem>
</file>

<file path=customXml/itemProps3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中山大学南方学院信息中心</Company>
  <Pages>17</Pages>
  <Words>1914</Words>
  <Characters>1928</Characters>
  <Lines>11</Lines>
  <Paragraphs>3</Paragraphs>
  <TotalTime>1</TotalTime>
  <ScaleCrop>false</ScaleCrop>
  <LinksUpToDate>false</LinksUpToDate>
  <CharactersWithSpaces>1955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2019-02-26T07:20:00Z</dcterms:created>
  <dc:creator>lwt</dc:creator>
  <cp:lastModifiedBy>Mr.Curiosity</cp:lastModifiedBy>
  <dcterms:modified xsi:type="dcterms:W3CDTF">2022-12-27T08:09:47Z</dcterms:modified>
  <dc:subject>管理端</dc:subject>
  <dc:title>缓考使用手册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EF8A1E85C5B449A3897995E0FB9B1A10</vt:lpwstr>
  </property>
</Properties>
</file>