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21CD" w:rsidRPr="00FA21CD" w:rsidRDefault="00FA21CD" w:rsidP="00D244BD">
      <w:pPr>
        <w:spacing w:afterLines="100"/>
        <w:jc w:val="center"/>
        <w:outlineLvl w:val="0"/>
        <w:rPr>
          <w:rFonts w:ascii="宋体" w:eastAsia="宋体" w:hAnsi="宋体" w:cs="宋体"/>
          <w:b/>
          <w:bCs/>
          <w:color w:val="000000"/>
          <w:sz w:val="44"/>
          <w:szCs w:val="44"/>
        </w:rPr>
      </w:pPr>
      <w:r w:rsidRPr="00FA21CD">
        <w:rPr>
          <w:rFonts w:ascii="宋体" w:eastAsia="宋体" w:hAnsi="宋体" w:cs="宋体" w:hint="eastAsia"/>
          <w:b/>
          <w:bCs/>
          <w:color w:val="000000"/>
          <w:sz w:val="44"/>
          <w:szCs w:val="44"/>
        </w:rPr>
        <w:t>中山大学南方学院</w:t>
      </w:r>
    </w:p>
    <w:p w:rsidR="00FA21CD" w:rsidRPr="00FA21CD" w:rsidRDefault="00FA21CD" w:rsidP="00D244BD">
      <w:pPr>
        <w:spacing w:afterLines="100"/>
        <w:jc w:val="center"/>
        <w:outlineLvl w:val="0"/>
        <w:rPr>
          <w:rFonts w:ascii="宋体" w:eastAsia="宋体" w:hAnsi="宋体" w:cs="宋体"/>
          <w:b/>
          <w:bCs/>
          <w:color w:val="000000"/>
          <w:sz w:val="44"/>
          <w:szCs w:val="44"/>
        </w:rPr>
      </w:pPr>
      <w:bookmarkStart w:id="0" w:name="_Toc6200"/>
      <w:r w:rsidRPr="00FA21CD">
        <w:rPr>
          <w:rFonts w:ascii="宋体" w:eastAsia="宋体" w:hAnsi="宋体" w:cs="宋体" w:hint="eastAsia"/>
          <w:b/>
          <w:bCs/>
          <w:color w:val="000000"/>
          <w:sz w:val="44"/>
          <w:szCs w:val="44"/>
        </w:rPr>
        <w:t>学分制第二课堂学分管理实施办法</w:t>
      </w:r>
      <w:bookmarkEnd w:id="0"/>
    </w:p>
    <w:p w:rsidR="00FA21CD" w:rsidRPr="00FA21CD" w:rsidRDefault="00FA21CD" w:rsidP="00FA21CD">
      <w:pPr>
        <w:widowControl/>
        <w:spacing w:line="360" w:lineRule="auto"/>
        <w:jc w:val="center"/>
        <w:rPr>
          <w:rFonts w:ascii="宋体" w:eastAsia="宋体" w:hAnsi="宋体" w:cs="宋体"/>
          <w:b/>
          <w:color w:val="000000"/>
          <w:kern w:val="0"/>
          <w:sz w:val="32"/>
          <w:szCs w:val="32"/>
        </w:rPr>
      </w:pPr>
      <w:r w:rsidRPr="00FA21CD">
        <w:rPr>
          <w:rFonts w:ascii="宋体" w:eastAsia="宋体" w:hAnsi="宋体" w:cs="宋体" w:hint="eastAsia"/>
          <w:b/>
          <w:bCs/>
          <w:color w:val="000000"/>
          <w:kern w:val="0"/>
          <w:sz w:val="32"/>
          <w:szCs w:val="32"/>
        </w:rPr>
        <w:t>第一章  总则</w:t>
      </w:r>
    </w:p>
    <w:p w:rsidR="00FA21CD" w:rsidRPr="00FA21CD" w:rsidRDefault="00FA21CD" w:rsidP="00FA21CD">
      <w:pPr>
        <w:widowControl/>
        <w:spacing w:line="360" w:lineRule="auto"/>
        <w:ind w:firstLineChars="200" w:firstLine="643"/>
        <w:rPr>
          <w:rFonts w:ascii="仿宋" w:eastAsia="仿宋" w:hAnsi="仿宋" w:cs="仿宋"/>
          <w:bCs/>
          <w:color w:val="000000"/>
          <w:kern w:val="0"/>
          <w:sz w:val="32"/>
          <w:szCs w:val="32"/>
        </w:rPr>
      </w:pPr>
      <w:r w:rsidRPr="00FA21CD">
        <w:rPr>
          <w:rFonts w:ascii="仿宋" w:eastAsia="仿宋" w:hAnsi="仿宋" w:cs="仿宋" w:hint="eastAsia"/>
          <w:b/>
          <w:color w:val="000000"/>
          <w:kern w:val="0"/>
          <w:sz w:val="32"/>
          <w:szCs w:val="32"/>
        </w:rPr>
        <w:t>第一条</w:t>
      </w:r>
      <w:r w:rsidRPr="00FA21CD">
        <w:rPr>
          <w:rFonts w:ascii="仿宋" w:eastAsia="仿宋" w:hAnsi="仿宋" w:cs="仿宋" w:hint="eastAsia"/>
          <w:bCs/>
          <w:color w:val="000000"/>
          <w:kern w:val="0"/>
          <w:sz w:val="32"/>
          <w:szCs w:val="32"/>
        </w:rPr>
        <w:t xml:space="preserve">  为了鼓励学生学以致用，积极参与社会实践，培养学生的创新思维和创新能力，对于在各类竞赛、科学研究、创新创业、社会实践以及专业素质拓展等方面有优秀表现的学生，按一定标准和程序，遵循学生自愿申报的原则，给予相应的第二课堂学分认证。</w:t>
      </w:r>
    </w:p>
    <w:p w:rsidR="00FA21CD" w:rsidRPr="00FA21CD" w:rsidRDefault="00FA21CD" w:rsidP="00FA21CD">
      <w:pPr>
        <w:widowControl/>
        <w:spacing w:line="360" w:lineRule="auto"/>
        <w:jc w:val="center"/>
        <w:rPr>
          <w:rFonts w:ascii="宋体" w:eastAsia="宋体" w:hAnsi="宋体" w:cs="宋体"/>
          <w:b/>
          <w:color w:val="000000"/>
          <w:kern w:val="0"/>
          <w:sz w:val="32"/>
          <w:szCs w:val="32"/>
        </w:rPr>
      </w:pPr>
      <w:r w:rsidRPr="00FA21CD">
        <w:rPr>
          <w:rFonts w:ascii="宋体" w:eastAsia="宋体" w:hAnsi="宋体" w:cs="宋体" w:hint="eastAsia"/>
          <w:b/>
          <w:bCs/>
          <w:color w:val="000000"/>
          <w:kern w:val="0"/>
          <w:sz w:val="32"/>
          <w:szCs w:val="32"/>
        </w:rPr>
        <w:t>第二章  第二课堂学分的认证</w:t>
      </w:r>
    </w:p>
    <w:p w:rsidR="00FA21CD" w:rsidRPr="00FA21CD" w:rsidRDefault="00FA21CD" w:rsidP="00FA21CD">
      <w:pPr>
        <w:widowControl/>
        <w:spacing w:line="360" w:lineRule="auto"/>
        <w:ind w:firstLineChars="200" w:firstLine="643"/>
        <w:rPr>
          <w:rFonts w:ascii="仿宋" w:eastAsia="仿宋" w:hAnsi="仿宋" w:cs="仿宋"/>
          <w:bCs/>
          <w:color w:val="000000"/>
          <w:kern w:val="0"/>
          <w:sz w:val="32"/>
          <w:szCs w:val="32"/>
        </w:rPr>
      </w:pPr>
      <w:r w:rsidRPr="00FA21CD">
        <w:rPr>
          <w:rFonts w:ascii="仿宋" w:eastAsia="仿宋" w:hAnsi="仿宋" w:cs="仿宋" w:hint="eastAsia"/>
          <w:b/>
          <w:color w:val="000000"/>
          <w:kern w:val="0"/>
          <w:sz w:val="32"/>
          <w:szCs w:val="32"/>
        </w:rPr>
        <w:t>第二条</w:t>
      </w:r>
      <w:r w:rsidRPr="00FA21CD">
        <w:rPr>
          <w:rFonts w:ascii="仿宋" w:eastAsia="仿宋" w:hAnsi="仿宋" w:cs="仿宋" w:hint="eastAsia"/>
          <w:bCs/>
          <w:color w:val="000000"/>
          <w:kern w:val="0"/>
          <w:sz w:val="32"/>
          <w:szCs w:val="32"/>
        </w:rPr>
        <w:t xml:space="preserve">  可认证第二课堂学分的项目包括创新学分、社会实践学分和专业素质拓展学分。</w:t>
      </w:r>
    </w:p>
    <w:p w:rsidR="00FA21CD" w:rsidRPr="00FA21CD" w:rsidRDefault="00FA21CD" w:rsidP="00FA21CD">
      <w:pPr>
        <w:widowControl/>
        <w:spacing w:line="360" w:lineRule="auto"/>
        <w:ind w:firstLineChars="200" w:firstLine="640"/>
        <w:rPr>
          <w:rFonts w:ascii="仿宋" w:eastAsia="仿宋" w:hAnsi="仿宋" w:cs="仿宋"/>
          <w:bCs/>
          <w:color w:val="000000"/>
          <w:kern w:val="0"/>
          <w:sz w:val="32"/>
          <w:szCs w:val="32"/>
        </w:rPr>
      </w:pPr>
      <w:r w:rsidRPr="00FA21CD">
        <w:rPr>
          <w:rFonts w:ascii="仿宋" w:eastAsia="仿宋" w:hAnsi="仿宋" w:cs="仿宋" w:hint="eastAsia"/>
          <w:bCs/>
          <w:color w:val="000000"/>
          <w:kern w:val="0"/>
          <w:sz w:val="32"/>
          <w:szCs w:val="32"/>
        </w:rPr>
        <w:t>（一）创新学分</w:t>
      </w:r>
    </w:p>
    <w:p w:rsidR="00FA21CD" w:rsidRPr="00FA21CD" w:rsidRDefault="00FA21CD" w:rsidP="00FA21CD">
      <w:pPr>
        <w:widowControl/>
        <w:spacing w:line="360" w:lineRule="auto"/>
        <w:ind w:firstLineChars="200" w:firstLine="640"/>
        <w:rPr>
          <w:rFonts w:ascii="仿宋" w:eastAsia="仿宋" w:hAnsi="仿宋" w:cs="仿宋"/>
          <w:bCs/>
          <w:color w:val="000000"/>
          <w:kern w:val="0"/>
          <w:sz w:val="32"/>
          <w:szCs w:val="32"/>
        </w:rPr>
      </w:pPr>
      <w:r w:rsidRPr="00FA21CD">
        <w:rPr>
          <w:rFonts w:ascii="仿宋" w:eastAsia="仿宋" w:hAnsi="仿宋" w:cs="仿宋" w:hint="eastAsia"/>
          <w:bCs/>
          <w:color w:val="000000"/>
          <w:kern w:val="0"/>
          <w:sz w:val="32"/>
          <w:szCs w:val="32"/>
        </w:rPr>
        <w:t>（1）参加国际、国家、省（部）、地级市所组织的各类学科竞赛和体育、文学、艺术方面的竞赛并获得一定的名次；</w:t>
      </w:r>
    </w:p>
    <w:p w:rsidR="00FA21CD" w:rsidRPr="00FA21CD" w:rsidRDefault="00FA21CD" w:rsidP="00FA21CD">
      <w:pPr>
        <w:widowControl/>
        <w:spacing w:line="360" w:lineRule="auto"/>
        <w:ind w:firstLineChars="200" w:firstLine="640"/>
        <w:rPr>
          <w:rFonts w:ascii="仿宋" w:eastAsia="仿宋" w:hAnsi="仿宋" w:cs="仿宋"/>
          <w:bCs/>
          <w:color w:val="000000"/>
          <w:kern w:val="0"/>
          <w:sz w:val="32"/>
          <w:szCs w:val="32"/>
        </w:rPr>
      </w:pPr>
      <w:r w:rsidRPr="00FA21CD">
        <w:rPr>
          <w:rFonts w:ascii="仿宋" w:eastAsia="仿宋" w:hAnsi="仿宋" w:cs="仿宋" w:hint="eastAsia"/>
          <w:bCs/>
          <w:color w:val="000000"/>
          <w:kern w:val="0"/>
          <w:sz w:val="32"/>
          <w:szCs w:val="32"/>
        </w:rPr>
        <w:t>学科竞赛通常由教育部高教司或各学科专业教学指导委员会发起或组织，如：全国大学生电子设计竞赛、全国大学生电子设计竞赛嵌入式专题竞赛、全国大学生数学建模竞赛、全国大学生广告艺术设计大赛、全国大学生英语演讲竞赛、全国大学生化学实验竞赛、全国大学生电子商务竞赛、全国大学生机械创新设计大赛、全国周培源大学生力学竞赛、</w:t>
      </w:r>
      <w:r w:rsidRPr="00FA21CD">
        <w:rPr>
          <w:rFonts w:ascii="仿宋" w:eastAsia="仿宋" w:hAnsi="仿宋" w:cs="仿宋" w:hint="eastAsia"/>
          <w:bCs/>
          <w:color w:val="000000"/>
          <w:kern w:val="0"/>
          <w:sz w:val="32"/>
          <w:szCs w:val="32"/>
        </w:rPr>
        <w:lastRenderedPageBreak/>
        <w:t>全国大学生结构设计竞赛、“挑战杯”全国大学生科技作品竞赛、“挑战杯”全国大学生创业计划大赛、美国数学模型竞赛（MCM）、美国大学生程序设计竞赛（ACM）、国际大学生机械设计竞赛及其他具有全球影响和全国影响的比赛等。</w:t>
      </w:r>
    </w:p>
    <w:p w:rsidR="00FA21CD" w:rsidRPr="00FA21CD" w:rsidRDefault="00FA21CD" w:rsidP="00FA21CD">
      <w:pPr>
        <w:widowControl/>
        <w:spacing w:line="360" w:lineRule="auto"/>
        <w:ind w:firstLineChars="200" w:firstLine="640"/>
        <w:rPr>
          <w:rFonts w:ascii="仿宋" w:eastAsia="仿宋" w:hAnsi="仿宋" w:cs="仿宋"/>
          <w:bCs/>
          <w:color w:val="000000"/>
          <w:kern w:val="0"/>
          <w:sz w:val="32"/>
          <w:szCs w:val="32"/>
        </w:rPr>
      </w:pPr>
      <w:r w:rsidRPr="00FA21CD">
        <w:rPr>
          <w:rFonts w:ascii="仿宋" w:eastAsia="仿宋" w:hAnsi="仿宋" w:cs="仿宋" w:hint="eastAsia"/>
          <w:bCs/>
          <w:color w:val="000000"/>
          <w:kern w:val="0"/>
          <w:sz w:val="32"/>
          <w:szCs w:val="32"/>
        </w:rPr>
        <w:t>（2）国际或国家授权专利发明人；</w:t>
      </w:r>
    </w:p>
    <w:p w:rsidR="00FA21CD" w:rsidRPr="00FA21CD" w:rsidRDefault="00FA21CD" w:rsidP="00FA21CD">
      <w:pPr>
        <w:widowControl/>
        <w:spacing w:line="360" w:lineRule="auto"/>
        <w:ind w:firstLineChars="200" w:firstLine="640"/>
        <w:rPr>
          <w:rFonts w:ascii="仿宋" w:eastAsia="仿宋" w:hAnsi="仿宋" w:cs="仿宋"/>
          <w:bCs/>
          <w:color w:val="000000"/>
          <w:kern w:val="0"/>
          <w:sz w:val="32"/>
          <w:szCs w:val="32"/>
        </w:rPr>
      </w:pPr>
      <w:r w:rsidRPr="00FA21CD">
        <w:rPr>
          <w:rFonts w:ascii="仿宋" w:eastAsia="仿宋" w:hAnsi="仿宋" w:cs="仿宋" w:hint="eastAsia"/>
          <w:bCs/>
          <w:color w:val="000000"/>
          <w:kern w:val="0"/>
          <w:sz w:val="32"/>
          <w:szCs w:val="32"/>
        </w:rPr>
        <w:t>（3）以第一作者或第二作者或通讯作者在国内外正式出版刊物（省级或以上）发表专业学术论文，且单位署名为“中山大学南方学院”；</w:t>
      </w:r>
    </w:p>
    <w:p w:rsidR="00FA21CD" w:rsidRPr="00FA21CD" w:rsidRDefault="00FA21CD" w:rsidP="00FA21CD">
      <w:pPr>
        <w:widowControl/>
        <w:spacing w:line="360" w:lineRule="auto"/>
        <w:ind w:firstLineChars="200" w:firstLine="640"/>
        <w:rPr>
          <w:rFonts w:ascii="仿宋" w:eastAsia="仿宋" w:hAnsi="仿宋" w:cs="仿宋"/>
          <w:bCs/>
          <w:color w:val="000000"/>
          <w:kern w:val="0"/>
          <w:sz w:val="32"/>
          <w:szCs w:val="32"/>
        </w:rPr>
      </w:pPr>
      <w:r w:rsidRPr="00FA21CD">
        <w:rPr>
          <w:rFonts w:ascii="仿宋" w:eastAsia="仿宋" w:hAnsi="仿宋" w:cs="仿宋" w:hint="eastAsia"/>
          <w:bCs/>
          <w:color w:val="000000"/>
          <w:kern w:val="0"/>
          <w:sz w:val="32"/>
          <w:szCs w:val="32"/>
        </w:rPr>
        <w:t>（4）以主持人或第一参与者、第二参与者、第三参与者参加各级质量工程中大学生创新创业项目,且单位署名为“中山大学南方学院”。</w:t>
      </w:r>
    </w:p>
    <w:p w:rsidR="00FA21CD" w:rsidRPr="00FA21CD" w:rsidRDefault="00FA21CD" w:rsidP="00FA21CD">
      <w:pPr>
        <w:widowControl/>
        <w:spacing w:line="360" w:lineRule="auto"/>
        <w:ind w:firstLineChars="200" w:firstLine="640"/>
        <w:rPr>
          <w:rFonts w:ascii="仿宋" w:eastAsia="仿宋" w:hAnsi="仿宋" w:cs="仿宋"/>
          <w:bCs/>
          <w:color w:val="000000"/>
          <w:kern w:val="0"/>
          <w:sz w:val="32"/>
          <w:szCs w:val="32"/>
        </w:rPr>
      </w:pPr>
      <w:r w:rsidRPr="00FA21CD">
        <w:rPr>
          <w:rFonts w:ascii="仿宋" w:eastAsia="仿宋" w:hAnsi="仿宋" w:cs="仿宋" w:hint="eastAsia"/>
          <w:bCs/>
          <w:color w:val="000000"/>
          <w:kern w:val="0"/>
          <w:sz w:val="32"/>
          <w:szCs w:val="32"/>
        </w:rPr>
        <w:t>（5）其他由学生本人或相关教学单位申请，教学指导委员会审议通过的项目。</w:t>
      </w:r>
    </w:p>
    <w:p w:rsidR="00FA21CD" w:rsidRPr="00FA21CD" w:rsidRDefault="00FA21CD" w:rsidP="00FA21CD">
      <w:pPr>
        <w:widowControl/>
        <w:spacing w:line="360" w:lineRule="auto"/>
        <w:ind w:firstLineChars="200" w:firstLine="640"/>
        <w:rPr>
          <w:rFonts w:ascii="仿宋" w:eastAsia="仿宋" w:hAnsi="仿宋" w:cs="仿宋"/>
          <w:bCs/>
          <w:color w:val="000000"/>
          <w:kern w:val="0"/>
          <w:sz w:val="32"/>
          <w:szCs w:val="32"/>
        </w:rPr>
      </w:pPr>
      <w:r w:rsidRPr="00FA21CD">
        <w:rPr>
          <w:rFonts w:ascii="仿宋" w:eastAsia="仿宋" w:hAnsi="仿宋" w:cs="仿宋" w:hint="eastAsia"/>
          <w:bCs/>
          <w:color w:val="000000"/>
          <w:kern w:val="0"/>
          <w:sz w:val="32"/>
          <w:szCs w:val="32"/>
        </w:rPr>
        <w:t>（二）社会实践学分</w:t>
      </w:r>
    </w:p>
    <w:p w:rsidR="00FA21CD" w:rsidRPr="00FA21CD" w:rsidRDefault="00FA21CD" w:rsidP="00FA21CD">
      <w:pPr>
        <w:widowControl/>
        <w:spacing w:line="360" w:lineRule="auto"/>
        <w:ind w:firstLineChars="200" w:firstLine="640"/>
        <w:rPr>
          <w:rFonts w:ascii="仿宋" w:eastAsia="仿宋" w:hAnsi="仿宋" w:cs="仿宋"/>
          <w:bCs/>
          <w:color w:val="000000"/>
          <w:kern w:val="0"/>
          <w:sz w:val="32"/>
          <w:szCs w:val="32"/>
        </w:rPr>
      </w:pPr>
      <w:r w:rsidRPr="00FA21CD">
        <w:rPr>
          <w:rFonts w:ascii="仿宋" w:eastAsia="仿宋" w:hAnsi="仿宋" w:cs="仿宋" w:hint="eastAsia"/>
          <w:bCs/>
          <w:color w:val="000000"/>
          <w:kern w:val="0"/>
          <w:sz w:val="32"/>
          <w:szCs w:val="32"/>
        </w:rPr>
        <w:t xml:space="preserve">（1）参与省（部）、地级市志愿者管理部门或学院所组织（不包括专业实习和第一课堂所要求的实践实习环节）的社会公益活动； </w:t>
      </w:r>
    </w:p>
    <w:p w:rsidR="00FA21CD" w:rsidRPr="00FA21CD" w:rsidRDefault="00FA21CD" w:rsidP="00FA21CD">
      <w:pPr>
        <w:widowControl/>
        <w:spacing w:line="360" w:lineRule="auto"/>
        <w:ind w:firstLineChars="200" w:firstLine="640"/>
        <w:rPr>
          <w:rFonts w:ascii="仿宋" w:eastAsia="仿宋" w:hAnsi="仿宋" w:cs="仿宋"/>
          <w:bCs/>
          <w:color w:val="000000"/>
          <w:kern w:val="0"/>
          <w:sz w:val="32"/>
          <w:szCs w:val="32"/>
        </w:rPr>
      </w:pPr>
      <w:r w:rsidRPr="00FA21CD">
        <w:rPr>
          <w:rFonts w:ascii="仿宋" w:eastAsia="仿宋" w:hAnsi="仿宋" w:cs="仿宋" w:hint="eastAsia"/>
          <w:bCs/>
          <w:color w:val="000000"/>
          <w:kern w:val="0"/>
          <w:sz w:val="32"/>
          <w:szCs w:val="32"/>
        </w:rPr>
        <w:t>（2）在商业、管理等社会实践方面有突出贡献。</w:t>
      </w:r>
    </w:p>
    <w:p w:rsidR="00FA21CD" w:rsidRPr="00FA21CD" w:rsidRDefault="00FA21CD" w:rsidP="00FA21CD">
      <w:pPr>
        <w:widowControl/>
        <w:spacing w:line="360" w:lineRule="auto"/>
        <w:ind w:firstLineChars="200" w:firstLine="640"/>
        <w:rPr>
          <w:rFonts w:ascii="仿宋" w:eastAsia="仿宋" w:hAnsi="仿宋" w:cs="仿宋"/>
          <w:bCs/>
          <w:color w:val="000000"/>
          <w:kern w:val="0"/>
          <w:sz w:val="32"/>
          <w:szCs w:val="32"/>
        </w:rPr>
      </w:pPr>
      <w:r w:rsidRPr="00FA21CD">
        <w:rPr>
          <w:rFonts w:ascii="仿宋" w:eastAsia="仿宋" w:hAnsi="仿宋" w:cs="仿宋" w:hint="eastAsia"/>
          <w:bCs/>
          <w:color w:val="000000"/>
          <w:kern w:val="0"/>
          <w:sz w:val="32"/>
          <w:szCs w:val="32"/>
        </w:rPr>
        <w:t>（3）其他由学生本人或相关教学单位申请，教学指导委员会审议通过的项目。</w:t>
      </w:r>
    </w:p>
    <w:p w:rsidR="00FA21CD" w:rsidRPr="00FA21CD" w:rsidRDefault="00FA21CD" w:rsidP="00FA21CD">
      <w:pPr>
        <w:widowControl/>
        <w:spacing w:line="360" w:lineRule="auto"/>
        <w:ind w:firstLineChars="200" w:firstLine="640"/>
        <w:rPr>
          <w:rFonts w:ascii="仿宋" w:eastAsia="仿宋" w:hAnsi="仿宋" w:cs="仿宋"/>
          <w:bCs/>
          <w:color w:val="000000"/>
          <w:kern w:val="0"/>
          <w:sz w:val="32"/>
          <w:szCs w:val="32"/>
        </w:rPr>
      </w:pPr>
      <w:r w:rsidRPr="00FA21CD">
        <w:rPr>
          <w:rFonts w:ascii="仿宋" w:eastAsia="仿宋" w:hAnsi="仿宋" w:cs="仿宋" w:hint="eastAsia"/>
          <w:bCs/>
          <w:color w:val="000000"/>
          <w:kern w:val="0"/>
          <w:sz w:val="32"/>
          <w:szCs w:val="32"/>
        </w:rPr>
        <w:t>（三）专业素质拓展学分</w:t>
      </w:r>
    </w:p>
    <w:p w:rsidR="00FA21CD" w:rsidRPr="00FA21CD" w:rsidRDefault="00FA21CD" w:rsidP="00FA21CD">
      <w:pPr>
        <w:widowControl/>
        <w:spacing w:line="360" w:lineRule="auto"/>
        <w:ind w:firstLineChars="200" w:firstLine="640"/>
        <w:rPr>
          <w:rFonts w:ascii="仿宋" w:eastAsia="仿宋" w:hAnsi="仿宋" w:cs="仿宋"/>
          <w:bCs/>
          <w:color w:val="000000"/>
          <w:kern w:val="0"/>
          <w:sz w:val="32"/>
          <w:szCs w:val="32"/>
        </w:rPr>
      </w:pPr>
      <w:r w:rsidRPr="00FA21CD">
        <w:rPr>
          <w:rFonts w:ascii="仿宋" w:eastAsia="仿宋" w:hAnsi="仿宋" w:cs="仿宋" w:hint="eastAsia"/>
          <w:bCs/>
          <w:color w:val="000000"/>
          <w:kern w:val="0"/>
          <w:sz w:val="32"/>
          <w:szCs w:val="32"/>
        </w:rPr>
        <w:lastRenderedPageBreak/>
        <w:t>（1）通过政府部门或行业管理部门的各类考试或获得认可的专业资格证书；</w:t>
      </w:r>
    </w:p>
    <w:p w:rsidR="00FA21CD" w:rsidRPr="00FA21CD" w:rsidRDefault="00FA21CD" w:rsidP="00FA21CD">
      <w:pPr>
        <w:widowControl/>
        <w:spacing w:line="360" w:lineRule="auto"/>
        <w:ind w:firstLineChars="200" w:firstLine="640"/>
        <w:rPr>
          <w:rFonts w:ascii="仿宋" w:eastAsia="仿宋" w:hAnsi="仿宋" w:cs="仿宋"/>
          <w:bCs/>
          <w:color w:val="000000"/>
          <w:kern w:val="0"/>
          <w:sz w:val="32"/>
          <w:szCs w:val="32"/>
        </w:rPr>
      </w:pPr>
      <w:r w:rsidRPr="00FA21CD">
        <w:rPr>
          <w:rFonts w:ascii="仿宋" w:eastAsia="仿宋" w:hAnsi="仿宋" w:cs="仿宋" w:hint="eastAsia"/>
          <w:bCs/>
          <w:color w:val="000000"/>
          <w:kern w:val="0"/>
          <w:sz w:val="32"/>
          <w:szCs w:val="32"/>
        </w:rPr>
        <w:t>（2）参加学院内的各类学术论坛、讲座以及研讨会；</w:t>
      </w:r>
    </w:p>
    <w:p w:rsidR="00FA21CD" w:rsidRPr="00FA21CD" w:rsidRDefault="00FA21CD" w:rsidP="00FA21CD">
      <w:pPr>
        <w:widowControl/>
        <w:spacing w:line="360" w:lineRule="auto"/>
        <w:ind w:firstLineChars="200" w:firstLine="640"/>
        <w:rPr>
          <w:rFonts w:ascii="仿宋" w:eastAsia="仿宋" w:hAnsi="仿宋" w:cs="仿宋"/>
          <w:bCs/>
          <w:color w:val="000000"/>
          <w:kern w:val="0"/>
          <w:sz w:val="32"/>
          <w:szCs w:val="32"/>
        </w:rPr>
      </w:pPr>
      <w:r w:rsidRPr="00FA21CD">
        <w:rPr>
          <w:rFonts w:ascii="仿宋" w:eastAsia="仿宋" w:hAnsi="仿宋" w:cs="仿宋" w:hint="eastAsia"/>
          <w:bCs/>
          <w:color w:val="000000"/>
          <w:kern w:val="0"/>
          <w:sz w:val="32"/>
          <w:szCs w:val="32"/>
        </w:rPr>
        <w:t>（3）完成导师推荐的经典书籍阅读。</w:t>
      </w:r>
    </w:p>
    <w:p w:rsidR="00FA21CD" w:rsidRPr="00FA21CD" w:rsidRDefault="00FA21CD" w:rsidP="00FA21CD">
      <w:pPr>
        <w:widowControl/>
        <w:spacing w:line="360" w:lineRule="auto"/>
        <w:ind w:firstLineChars="200" w:firstLine="640"/>
        <w:rPr>
          <w:rFonts w:ascii="仿宋" w:eastAsia="仿宋" w:hAnsi="仿宋" w:cs="仿宋"/>
          <w:bCs/>
          <w:color w:val="000000"/>
          <w:kern w:val="0"/>
          <w:sz w:val="32"/>
          <w:szCs w:val="32"/>
        </w:rPr>
      </w:pPr>
      <w:r w:rsidRPr="00FA21CD">
        <w:rPr>
          <w:rFonts w:ascii="仿宋" w:eastAsia="仿宋" w:hAnsi="仿宋" w:cs="仿宋" w:hint="eastAsia"/>
          <w:bCs/>
          <w:color w:val="000000"/>
          <w:kern w:val="0"/>
          <w:sz w:val="32"/>
          <w:szCs w:val="32"/>
        </w:rPr>
        <w:t>（4）其他由学生本人或相关教学单位申请，教学指导委员会审议通过的项目。</w:t>
      </w:r>
    </w:p>
    <w:p w:rsidR="00FA21CD" w:rsidRPr="00FA21CD" w:rsidRDefault="00FA21CD" w:rsidP="00FA21CD">
      <w:pPr>
        <w:widowControl/>
        <w:spacing w:line="360" w:lineRule="auto"/>
        <w:jc w:val="center"/>
        <w:rPr>
          <w:rFonts w:ascii="宋体" w:eastAsia="宋体" w:hAnsi="宋体" w:cs="宋体"/>
          <w:b/>
          <w:color w:val="000000"/>
          <w:kern w:val="0"/>
          <w:sz w:val="32"/>
          <w:szCs w:val="32"/>
        </w:rPr>
      </w:pPr>
      <w:r w:rsidRPr="00FA21CD">
        <w:rPr>
          <w:rFonts w:ascii="宋体" w:eastAsia="宋体" w:hAnsi="宋体" w:cs="宋体" w:hint="eastAsia"/>
          <w:b/>
          <w:bCs/>
          <w:color w:val="000000"/>
          <w:kern w:val="0"/>
          <w:sz w:val="32"/>
          <w:szCs w:val="32"/>
        </w:rPr>
        <w:t>第三章  第二课堂学分的申报与程序</w:t>
      </w:r>
    </w:p>
    <w:p w:rsidR="00FA21CD" w:rsidRPr="00FA21CD" w:rsidRDefault="00FA21CD" w:rsidP="00FA21CD">
      <w:pPr>
        <w:widowControl/>
        <w:spacing w:line="360" w:lineRule="auto"/>
        <w:ind w:firstLineChars="200" w:firstLine="643"/>
        <w:rPr>
          <w:rFonts w:ascii="仿宋" w:eastAsia="仿宋" w:hAnsi="仿宋" w:cs="仿宋"/>
          <w:bCs/>
          <w:color w:val="000000"/>
          <w:kern w:val="0"/>
          <w:sz w:val="32"/>
          <w:szCs w:val="32"/>
        </w:rPr>
      </w:pPr>
      <w:r w:rsidRPr="00FA21CD">
        <w:rPr>
          <w:rFonts w:ascii="仿宋" w:eastAsia="仿宋" w:hAnsi="仿宋" w:cs="仿宋" w:hint="eastAsia"/>
          <w:b/>
          <w:color w:val="000000"/>
          <w:kern w:val="0"/>
          <w:sz w:val="32"/>
          <w:szCs w:val="32"/>
        </w:rPr>
        <w:t>第三条</w:t>
      </w:r>
      <w:r w:rsidRPr="00FA21CD">
        <w:rPr>
          <w:rFonts w:ascii="仿宋" w:eastAsia="仿宋" w:hAnsi="仿宋" w:cs="仿宋" w:hint="eastAsia"/>
          <w:bCs/>
          <w:color w:val="000000"/>
          <w:kern w:val="0"/>
          <w:sz w:val="32"/>
          <w:szCs w:val="32"/>
        </w:rPr>
        <w:t xml:space="preserve">  第二课堂学分由学生自愿申报，学生在完成相关项目后，可根据自己的课程学分修读情况申报第二课堂学分，也可以仅参加项目，不申报第二课堂学分。</w:t>
      </w:r>
    </w:p>
    <w:p w:rsidR="00FA21CD" w:rsidRPr="00FA21CD" w:rsidRDefault="00FA21CD" w:rsidP="00FA21CD">
      <w:pPr>
        <w:widowControl/>
        <w:spacing w:line="360" w:lineRule="auto"/>
        <w:ind w:firstLineChars="200" w:firstLine="643"/>
        <w:rPr>
          <w:rFonts w:ascii="仿宋" w:eastAsia="仿宋" w:hAnsi="仿宋" w:cs="仿宋"/>
          <w:bCs/>
          <w:color w:val="000000"/>
          <w:kern w:val="0"/>
          <w:sz w:val="32"/>
          <w:szCs w:val="32"/>
        </w:rPr>
      </w:pPr>
      <w:r w:rsidRPr="00FA21CD">
        <w:rPr>
          <w:rFonts w:ascii="仿宋" w:eastAsia="仿宋" w:hAnsi="仿宋" w:cs="仿宋" w:hint="eastAsia"/>
          <w:b/>
          <w:color w:val="000000"/>
          <w:kern w:val="0"/>
          <w:sz w:val="32"/>
          <w:szCs w:val="32"/>
        </w:rPr>
        <w:t>第四条</w:t>
      </w:r>
      <w:r w:rsidRPr="00FA21CD">
        <w:rPr>
          <w:rFonts w:ascii="仿宋" w:eastAsia="仿宋" w:hAnsi="仿宋" w:cs="仿宋" w:hint="eastAsia"/>
          <w:bCs/>
          <w:color w:val="000000"/>
          <w:kern w:val="0"/>
          <w:sz w:val="32"/>
          <w:szCs w:val="32"/>
        </w:rPr>
        <w:t xml:space="preserve">  本办法第二条中未列明的项目，由学生本人或相关教学单位申请，经教务与科研部核实，提请教学指导委员会审议，审议通过后学生才能按程序申报第二课堂学分。</w:t>
      </w:r>
    </w:p>
    <w:p w:rsidR="00FA21CD" w:rsidRPr="00FA21CD" w:rsidRDefault="00FA21CD" w:rsidP="00FA21CD">
      <w:pPr>
        <w:widowControl/>
        <w:spacing w:line="360" w:lineRule="auto"/>
        <w:ind w:firstLineChars="200" w:firstLine="643"/>
        <w:rPr>
          <w:rFonts w:ascii="仿宋" w:eastAsia="仿宋" w:hAnsi="仿宋" w:cs="仿宋"/>
          <w:bCs/>
          <w:color w:val="000000"/>
          <w:kern w:val="0"/>
          <w:sz w:val="32"/>
          <w:szCs w:val="32"/>
        </w:rPr>
      </w:pPr>
      <w:r w:rsidRPr="00FA21CD">
        <w:rPr>
          <w:rFonts w:ascii="仿宋" w:eastAsia="仿宋" w:hAnsi="仿宋" w:cs="仿宋" w:hint="eastAsia"/>
          <w:b/>
          <w:color w:val="000000"/>
          <w:kern w:val="0"/>
          <w:sz w:val="32"/>
          <w:szCs w:val="32"/>
        </w:rPr>
        <w:t>第五条</w:t>
      </w:r>
      <w:r w:rsidRPr="00FA21CD">
        <w:rPr>
          <w:rFonts w:ascii="仿宋" w:eastAsia="仿宋" w:hAnsi="仿宋" w:cs="仿宋" w:hint="eastAsia"/>
          <w:bCs/>
          <w:color w:val="000000"/>
          <w:kern w:val="0"/>
          <w:sz w:val="32"/>
          <w:szCs w:val="32"/>
        </w:rPr>
        <w:t xml:space="preserve">  第二课堂学分申报按以下程序办理：</w:t>
      </w:r>
    </w:p>
    <w:p w:rsidR="00FA21CD" w:rsidRPr="00FA21CD" w:rsidRDefault="00FA21CD" w:rsidP="00FA21CD">
      <w:pPr>
        <w:widowControl/>
        <w:spacing w:line="360" w:lineRule="auto"/>
        <w:ind w:firstLineChars="200" w:firstLine="640"/>
        <w:rPr>
          <w:rFonts w:ascii="仿宋" w:eastAsia="仿宋" w:hAnsi="仿宋" w:cs="仿宋"/>
          <w:bCs/>
          <w:color w:val="000000"/>
          <w:kern w:val="0"/>
          <w:sz w:val="32"/>
          <w:szCs w:val="32"/>
        </w:rPr>
      </w:pPr>
      <w:r w:rsidRPr="00FA21CD">
        <w:rPr>
          <w:rFonts w:ascii="仿宋" w:eastAsia="仿宋" w:hAnsi="仿宋" w:cs="仿宋" w:hint="eastAsia"/>
          <w:bCs/>
          <w:color w:val="000000"/>
          <w:kern w:val="0"/>
          <w:sz w:val="32"/>
          <w:szCs w:val="32"/>
        </w:rPr>
        <w:t>（一）第二课堂学分由学生自愿申报，相关教学单位审查，教务与科研部审核后获得，申报时间为每学期的第1-4周。</w:t>
      </w:r>
    </w:p>
    <w:p w:rsidR="00FA21CD" w:rsidRPr="00FA21CD" w:rsidRDefault="00FA21CD" w:rsidP="00FA21CD">
      <w:pPr>
        <w:widowControl/>
        <w:spacing w:line="360" w:lineRule="auto"/>
        <w:ind w:firstLineChars="200" w:firstLine="640"/>
        <w:rPr>
          <w:rFonts w:ascii="仿宋" w:eastAsia="仿宋" w:hAnsi="仿宋" w:cs="仿宋"/>
          <w:bCs/>
          <w:color w:val="000000"/>
          <w:kern w:val="0"/>
          <w:sz w:val="32"/>
          <w:szCs w:val="32"/>
        </w:rPr>
      </w:pPr>
      <w:r w:rsidRPr="00FA21CD">
        <w:rPr>
          <w:rFonts w:ascii="仿宋" w:eastAsia="仿宋" w:hAnsi="仿宋" w:cs="仿宋" w:hint="eastAsia"/>
          <w:bCs/>
          <w:color w:val="000000"/>
          <w:kern w:val="0"/>
          <w:sz w:val="32"/>
          <w:szCs w:val="32"/>
        </w:rPr>
        <w:t>（二）学生需填写《中山大学南方学院第二课堂学分申报登记表》（请见附件），并附上参与活动证明、获奖证书、作品等证明材料，导师或相关教学单位初审后汇总交学院学分管理工作小组。</w:t>
      </w:r>
    </w:p>
    <w:p w:rsidR="00FA21CD" w:rsidRPr="00FA21CD" w:rsidRDefault="00FA21CD" w:rsidP="00FA21CD">
      <w:pPr>
        <w:widowControl/>
        <w:spacing w:line="360" w:lineRule="auto"/>
        <w:ind w:firstLineChars="200" w:firstLine="640"/>
        <w:rPr>
          <w:rFonts w:ascii="仿宋" w:eastAsia="仿宋" w:hAnsi="仿宋" w:cs="仿宋"/>
          <w:bCs/>
          <w:color w:val="000000"/>
          <w:kern w:val="0"/>
          <w:sz w:val="32"/>
          <w:szCs w:val="32"/>
        </w:rPr>
      </w:pPr>
      <w:r w:rsidRPr="00FA21CD">
        <w:rPr>
          <w:rFonts w:ascii="仿宋" w:eastAsia="仿宋" w:hAnsi="仿宋" w:cs="仿宋" w:hint="eastAsia"/>
          <w:bCs/>
          <w:color w:val="000000"/>
          <w:kern w:val="0"/>
          <w:sz w:val="32"/>
          <w:szCs w:val="32"/>
        </w:rPr>
        <w:lastRenderedPageBreak/>
        <w:t>（三）学院学分管理工作小组在每学期的第5-8周对学生提交的材料进行复核，并将复核结果于第9周在教务与科研部网站公示,公示期7天。</w:t>
      </w:r>
    </w:p>
    <w:p w:rsidR="00FA21CD" w:rsidRPr="00FA21CD" w:rsidRDefault="00FA21CD" w:rsidP="00FA21CD">
      <w:pPr>
        <w:widowControl/>
        <w:spacing w:line="360" w:lineRule="auto"/>
        <w:ind w:firstLineChars="200" w:firstLine="640"/>
        <w:rPr>
          <w:rFonts w:ascii="仿宋" w:eastAsia="仿宋" w:hAnsi="仿宋" w:cs="仿宋"/>
          <w:bCs/>
          <w:color w:val="000000"/>
          <w:kern w:val="0"/>
          <w:sz w:val="32"/>
          <w:szCs w:val="32"/>
        </w:rPr>
      </w:pPr>
      <w:r w:rsidRPr="00FA21CD">
        <w:rPr>
          <w:rFonts w:ascii="仿宋" w:eastAsia="仿宋" w:hAnsi="仿宋" w:cs="仿宋" w:hint="eastAsia"/>
          <w:bCs/>
          <w:color w:val="000000"/>
          <w:kern w:val="0"/>
          <w:sz w:val="32"/>
          <w:szCs w:val="32"/>
        </w:rPr>
        <w:t>（四）公示期满对结果无异议的由教务与科研部按相应的标准将第二课堂学分和成绩记入成绩册，有异议的将发还相关教学单位重新审查。</w:t>
      </w:r>
    </w:p>
    <w:p w:rsidR="00FA21CD" w:rsidRPr="00FA21CD" w:rsidRDefault="00FA21CD" w:rsidP="00FA21CD">
      <w:pPr>
        <w:widowControl/>
        <w:spacing w:line="360" w:lineRule="auto"/>
        <w:ind w:firstLine="660"/>
        <w:jc w:val="center"/>
        <w:rPr>
          <w:rFonts w:ascii="宋体" w:eastAsia="宋体" w:hAnsi="宋体" w:cs="宋体"/>
          <w:b/>
          <w:bCs/>
          <w:color w:val="000000"/>
          <w:kern w:val="0"/>
          <w:sz w:val="32"/>
          <w:szCs w:val="32"/>
        </w:rPr>
      </w:pPr>
      <w:r w:rsidRPr="00FA21CD">
        <w:rPr>
          <w:rFonts w:ascii="宋体" w:eastAsia="宋体" w:hAnsi="宋体" w:cs="宋体" w:hint="eastAsia"/>
          <w:b/>
          <w:bCs/>
          <w:color w:val="000000"/>
          <w:kern w:val="0"/>
          <w:sz w:val="32"/>
          <w:szCs w:val="32"/>
        </w:rPr>
        <w:t>第四章  第二课堂学分的管理</w:t>
      </w:r>
    </w:p>
    <w:p w:rsidR="00FA21CD" w:rsidRPr="00FA21CD" w:rsidRDefault="00FA21CD" w:rsidP="00FA21CD">
      <w:pPr>
        <w:widowControl/>
        <w:spacing w:line="360" w:lineRule="auto"/>
        <w:ind w:firstLineChars="200" w:firstLine="643"/>
        <w:rPr>
          <w:rFonts w:ascii="仿宋" w:eastAsia="仿宋" w:hAnsi="仿宋" w:cs="仿宋"/>
          <w:bCs/>
          <w:color w:val="000000"/>
          <w:kern w:val="0"/>
          <w:sz w:val="32"/>
          <w:szCs w:val="32"/>
        </w:rPr>
      </w:pPr>
      <w:r w:rsidRPr="00FA21CD">
        <w:rPr>
          <w:rFonts w:ascii="仿宋" w:eastAsia="仿宋" w:hAnsi="仿宋" w:cs="仿宋" w:hint="eastAsia"/>
          <w:b/>
          <w:color w:val="000000"/>
          <w:kern w:val="0"/>
          <w:sz w:val="32"/>
          <w:szCs w:val="32"/>
        </w:rPr>
        <w:t>第六条</w:t>
      </w:r>
      <w:r w:rsidRPr="00FA21CD">
        <w:rPr>
          <w:rFonts w:ascii="仿宋" w:eastAsia="仿宋" w:hAnsi="仿宋" w:cs="仿宋" w:hint="eastAsia"/>
          <w:bCs/>
          <w:color w:val="000000"/>
          <w:kern w:val="0"/>
          <w:sz w:val="32"/>
          <w:szCs w:val="32"/>
        </w:rPr>
        <w:t xml:space="preserve">  所有申报成功的第二课堂学分均认定为素质任选课学分。成绩按两级制评定，成绩登记册中记载项目和所得学分。学生在第二课堂学分申报成功后，需按学院收费标准缴纳相应的学分学费。</w:t>
      </w:r>
    </w:p>
    <w:p w:rsidR="00FA21CD" w:rsidRPr="00FA21CD" w:rsidRDefault="00FA21CD" w:rsidP="00FA21CD">
      <w:pPr>
        <w:widowControl/>
        <w:spacing w:line="360" w:lineRule="auto"/>
        <w:ind w:firstLineChars="200" w:firstLine="643"/>
        <w:rPr>
          <w:rFonts w:ascii="仿宋" w:eastAsia="仿宋" w:hAnsi="仿宋" w:cs="仿宋"/>
          <w:bCs/>
          <w:color w:val="000000"/>
          <w:kern w:val="0"/>
          <w:sz w:val="32"/>
          <w:szCs w:val="32"/>
        </w:rPr>
      </w:pPr>
      <w:r w:rsidRPr="00FA21CD">
        <w:rPr>
          <w:rFonts w:ascii="仿宋" w:eastAsia="仿宋" w:hAnsi="仿宋" w:cs="仿宋" w:hint="eastAsia"/>
          <w:b/>
          <w:color w:val="000000"/>
          <w:kern w:val="0"/>
          <w:sz w:val="32"/>
          <w:szCs w:val="32"/>
        </w:rPr>
        <w:t>第七条</w:t>
      </w:r>
      <w:r w:rsidRPr="00FA21CD">
        <w:rPr>
          <w:rFonts w:ascii="仿宋" w:eastAsia="仿宋" w:hAnsi="仿宋" w:cs="仿宋" w:hint="eastAsia"/>
          <w:bCs/>
          <w:color w:val="000000"/>
          <w:kern w:val="0"/>
          <w:sz w:val="32"/>
          <w:szCs w:val="32"/>
        </w:rPr>
        <w:t xml:space="preserve">  辅修专业、辅修专业学位的课程学分不能用第二课堂学分替代。</w:t>
      </w:r>
    </w:p>
    <w:p w:rsidR="00FA21CD" w:rsidRPr="00FA21CD" w:rsidRDefault="00FA21CD" w:rsidP="00FA21CD">
      <w:pPr>
        <w:widowControl/>
        <w:spacing w:line="360" w:lineRule="auto"/>
        <w:ind w:firstLineChars="200" w:firstLine="643"/>
        <w:rPr>
          <w:rFonts w:ascii="仿宋" w:eastAsia="仿宋" w:hAnsi="仿宋" w:cs="仿宋"/>
          <w:bCs/>
          <w:color w:val="000000"/>
          <w:kern w:val="0"/>
          <w:sz w:val="32"/>
          <w:szCs w:val="32"/>
        </w:rPr>
      </w:pPr>
      <w:r w:rsidRPr="00FA21CD">
        <w:rPr>
          <w:rFonts w:ascii="仿宋" w:eastAsia="仿宋" w:hAnsi="仿宋" w:cs="仿宋" w:hint="eastAsia"/>
          <w:b/>
          <w:color w:val="000000"/>
          <w:kern w:val="0"/>
          <w:sz w:val="32"/>
          <w:szCs w:val="32"/>
        </w:rPr>
        <w:t>第八条</w:t>
      </w:r>
      <w:r w:rsidRPr="00FA21CD">
        <w:rPr>
          <w:rFonts w:ascii="仿宋" w:eastAsia="仿宋" w:hAnsi="仿宋" w:cs="仿宋" w:hint="eastAsia"/>
          <w:bCs/>
          <w:color w:val="000000"/>
          <w:kern w:val="0"/>
          <w:sz w:val="32"/>
          <w:szCs w:val="32"/>
        </w:rPr>
        <w:t xml:space="preserve">  学院允许的学习年限内，学生获得的第二课堂学分累计不得超过毕业最低学分的10%。</w:t>
      </w:r>
    </w:p>
    <w:p w:rsidR="00FA21CD" w:rsidRPr="00FA21CD" w:rsidRDefault="00FA21CD" w:rsidP="00FA21CD">
      <w:pPr>
        <w:widowControl/>
        <w:spacing w:line="360" w:lineRule="auto"/>
        <w:ind w:firstLineChars="200" w:firstLine="643"/>
        <w:rPr>
          <w:rFonts w:ascii="仿宋" w:eastAsia="仿宋" w:hAnsi="仿宋" w:cs="仿宋"/>
          <w:bCs/>
          <w:color w:val="000000"/>
          <w:kern w:val="0"/>
          <w:sz w:val="32"/>
          <w:szCs w:val="32"/>
        </w:rPr>
      </w:pPr>
      <w:r w:rsidRPr="00FA21CD">
        <w:rPr>
          <w:rFonts w:ascii="仿宋" w:eastAsia="仿宋" w:hAnsi="仿宋" w:cs="仿宋" w:hint="eastAsia"/>
          <w:b/>
          <w:color w:val="000000"/>
          <w:kern w:val="0"/>
          <w:sz w:val="32"/>
          <w:szCs w:val="32"/>
        </w:rPr>
        <w:t xml:space="preserve">第九条  </w:t>
      </w:r>
      <w:r w:rsidRPr="00FA21CD">
        <w:rPr>
          <w:rFonts w:ascii="仿宋" w:eastAsia="仿宋" w:hAnsi="仿宋" w:cs="仿宋" w:hint="eastAsia"/>
          <w:bCs/>
          <w:color w:val="000000"/>
          <w:kern w:val="0"/>
          <w:sz w:val="32"/>
          <w:szCs w:val="32"/>
        </w:rPr>
        <w:t xml:space="preserve">所有的第二课堂学分只能在完成学期使用，过期无效。同一学期在同一类型（科技发明类、文学艺术类、体育类）的比赛中获得多项奖的学生，以获得的最高项奖计算学分，不得累积计算。  </w:t>
      </w:r>
    </w:p>
    <w:p w:rsidR="00FA21CD" w:rsidRPr="00FA21CD" w:rsidRDefault="00FA21CD" w:rsidP="00FA21CD">
      <w:pPr>
        <w:widowControl/>
        <w:spacing w:line="360" w:lineRule="auto"/>
        <w:ind w:firstLine="660"/>
        <w:jc w:val="center"/>
        <w:rPr>
          <w:rFonts w:ascii="仿宋_GB2312" w:eastAsia="仿宋_GB2312" w:hAnsi="仿宋_GB2312" w:cs="仿宋_GB2312"/>
          <w:b/>
          <w:bCs/>
          <w:color w:val="000000"/>
          <w:kern w:val="0"/>
          <w:sz w:val="32"/>
          <w:szCs w:val="32"/>
        </w:rPr>
      </w:pPr>
      <w:r w:rsidRPr="00FA21CD">
        <w:rPr>
          <w:rFonts w:ascii="仿宋_GB2312" w:eastAsia="仿宋_GB2312" w:hAnsi="仿宋_GB2312" w:cs="仿宋_GB2312" w:hint="eastAsia"/>
          <w:bCs/>
          <w:color w:val="000000"/>
          <w:kern w:val="0"/>
          <w:sz w:val="32"/>
          <w:szCs w:val="32"/>
        </w:rPr>
        <w:t xml:space="preserve"> </w:t>
      </w:r>
      <w:r w:rsidRPr="00FA21CD">
        <w:rPr>
          <w:rFonts w:ascii="仿宋_GB2312" w:eastAsia="仿宋_GB2312" w:hAnsi="仿宋_GB2312" w:cs="仿宋_GB2312" w:hint="eastAsia"/>
          <w:b/>
          <w:bCs/>
          <w:color w:val="000000"/>
          <w:kern w:val="0"/>
          <w:sz w:val="32"/>
          <w:szCs w:val="32"/>
        </w:rPr>
        <w:t>第五章   第二课堂学分的认定标准</w:t>
      </w:r>
    </w:p>
    <w:p w:rsidR="00FA21CD" w:rsidRPr="00FA21CD" w:rsidRDefault="00FA21CD" w:rsidP="00FA21CD">
      <w:pPr>
        <w:widowControl/>
        <w:spacing w:line="360" w:lineRule="auto"/>
        <w:ind w:firstLineChars="200" w:firstLine="643"/>
        <w:rPr>
          <w:rFonts w:ascii="仿宋" w:eastAsia="仿宋" w:hAnsi="仿宋" w:cs="仿宋"/>
          <w:bCs/>
          <w:color w:val="000000"/>
          <w:kern w:val="0"/>
          <w:sz w:val="32"/>
          <w:szCs w:val="32"/>
        </w:rPr>
      </w:pPr>
      <w:r w:rsidRPr="00FA21CD">
        <w:rPr>
          <w:rFonts w:ascii="仿宋" w:eastAsia="仿宋" w:hAnsi="仿宋" w:cs="仿宋" w:hint="eastAsia"/>
          <w:b/>
          <w:color w:val="000000"/>
          <w:kern w:val="0"/>
          <w:sz w:val="32"/>
          <w:szCs w:val="32"/>
        </w:rPr>
        <w:t>第十条</w:t>
      </w:r>
      <w:r w:rsidRPr="00FA21CD">
        <w:rPr>
          <w:rFonts w:ascii="仿宋" w:eastAsia="仿宋" w:hAnsi="仿宋" w:cs="仿宋" w:hint="eastAsia"/>
          <w:bCs/>
          <w:color w:val="000000"/>
          <w:kern w:val="0"/>
          <w:sz w:val="32"/>
          <w:szCs w:val="32"/>
        </w:rPr>
        <w:t xml:space="preserve">   第二课堂学分按以下标准认定：</w:t>
      </w:r>
    </w:p>
    <w:p w:rsidR="00FA21CD" w:rsidRPr="00FA21CD" w:rsidRDefault="00FA21CD" w:rsidP="00FA21CD">
      <w:pPr>
        <w:widowControl/>
        <w:numPr>
          <w:ilvl w:val="0"/>
          <w:numId w:val="1"/>
        </w:numPr>
        <w:spacing w:line="360" w:lineRule="auto"/>
        <w:ind w:firstLineChars="200" w:firstLine="640"/>
        <w:rPr>
          <w:rFonts w:ascii="仿宋" w:eastAsia="仿宋" w:hAnsi="仿宋" w:cs="仿宋"/>
          <w:bCs/>
          <w:color w:val="000000"/>
          <w:kern w:val="0"/>
          <w:sz w:val="32"/>
          <w:szCs w:val="32"/>
        </w:rPr>
      </w:pPr>
      <w:r w:rsidRPr="00FA21CD">
        <w:rPr>
          <w:rFonts w:ascii="仿宋" w:eastAsia="仿宋" w:hAnsi="仿宋" w:cs="仿宋" w:hint="eastAsia"/>
          <w:bCs/>
          <w:color w:val="000000"/>
          <w:kern w:val="0"/>
          <w:sz w:val="32"/>
          <w:szCs w:val="32"/>
        </w:rPr>
        <w:t>学科竞赛和体育、文学、艺术方面的竞赛</w:t>
      </w:r>
    </w:p>
    <w:p w:rsidR="00FA21CD" w:rsidRPr="00FA21CD" w:rsidRDefault="00FA21CD" w:rsidP="00FA21CD">
      <w:pPr>
        <w:widowControl/>
        <w:numPr>
          <w:ilvl w:val="0"/>
          <w:numId w:val="2"/>
        </w:numPr>
        <w:spacing w:line="360" w:lineRule="auto"/>
        <w:ind w:firstLineChars="200" w:firstLine="640"/>
        <w:rPr>
          <w:rFonts w:ascii="仿宋" w:eastAsia="仿宋" w:hAnsi="仿宋" w:cs="仿宋"/>
          <w:bCs/>
          <w:color w:val="000000"/>
          <w:kern w:val="0"/>
          <w:sz w:val="32"/>
          <w:szCs w:val="32"/>
        </w:rPr>
      </w:pPr>
      <w:r w:rsidRPr="00FA21CD">
        <w:rPr>
          <w:rFonts w:ascii="仿宋" w:eastAsia="仿宋" w:hAnsi="仿宋" w:cs="仿宋" w:hint="eastAsia"/>
          <w:bCs/>
          <w:color w:val="000000"/>
          <w:kern w:val="0"/>
          <w:sz w:val="32"/>
          <w:szCs w:val="32"/>
        </w:rPr>
        <w:lastRenderedPageBreak/>
        <w:t>个人参加竞赛获奖</w:t>
      </w:r>
    </w:p>
    <w:p w:rsidR="00FA21CD" w:rsidRPr="00FA21CD" w:rsidRDefault="00FA21CD" w:rsidP="00FA21CD">
      <w:pPr>
        <w:widowControl/>
        <w:spacing w:line="360" w:lineRule="auto"/>
        <w:rPr>
          <w:rFonts w:ascii="仿宋" w:eastAsia="仿宋" w:hAnsi="仿宋" w:cs="仿宋"/>
          <w:bCs/>
          <w:color w:val="000000"/>
          <w:kern w:val="0"/>
          <w:sz w:val="32"/>
          <w:szCs w:val="32"/>
        </w:rPr>
      </w:pP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62"/>
        <w:gridCol w:w="1688"/>
        <w:gridCol w:w="1605"/>
        <w:gridCol w:w="1590"/>
        <w:gridCol w:w="2055"/>
      </w:tblGrid>
      <w:tr w:rsidR="00FA21CD" w:rsidRPr="00FA21CD" w:rsidTr="00831E1E">
        <w:trPr>
          <w:trHeight w:val="602"/>
        </w:trPr>
        <w:tc>
          <w:tcPr>
            <w:tcW w:w="1762"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比赛级别</w:t>
            </w:r>
          </w:p>
        </w:tc>
        <w:tc>
          <w:tcPr>
            <w:tcW w:w="1688"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国际</w:t>
            </w:r>
          </w:p>
        </w:tc>
        <w:tc>
          <w:tcPr>
            <w:tcW w:w="1605"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国家</w:t>
            </w:r>
          </w:p>
        </w:tc>
        <w:tc>
          <w:tcPr>
            <w:tcW w:w="1590"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省（部）</w:t>
            </w:r>
          </w:p>
        </w:tc>
        <w:tc>
          <w:tcPr>
            <w:tcW w:w="2055"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地级市</w:t>
            </w:r>
          </w:p>
        </w:tc>
      </w:tr>
      <w:tr w:rsidR="00FA21CD" w:rsidRPr="00FA21CD" w:rsidTr="00831E1E">
        <w:trPr>
          <w:trHeight w:val="953"/>
        </w:trPr>
        <w:tc>
          <w:tcPr>
            <w:tcW w:w="1762"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个人获奖</w:t>
            </w:r>
          </w:p>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名次或等级</w:t>
            </w:r>
          </w:p>
        </w:tc>
        <w:tc>
          <w:tcPr>
            <w:tcW w:w="6938" w:type="dxa"/>
            <w:gridSpan w:val="4"/>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第二课堂学分</w:t>
            </w:r>
          </w:p>
        </w:tc>
      </w:tr>
      <w:tr w:rsidR="00FA21CD" w:rsidRPr="00FA21CD" w:rsidTr="00831E1E">
        <w:trPr>
          <w:trHeight w:val="1043"/>
        </w:trPr>
        <w:tc>
          <w:tcPr>
            <w:tcW w:w="1762"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第一名或</w:t>
            </w:r>
          </w:p>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一等奖</w:t>
            </w:r>
          </w:p>
        </w:tc>
        <w:tc>
          <w:tcPr>
            <w:tcW w:w="1688"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5</w:t>
            </w:r>
          </w:p>
        </w:tc>
        <w:tc>
          <w:tcPr>
            <w:tcW w:w="1605"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4</w:t>
            </w:r>
          </w:p>
        </w:tc>
        <w:tc>
          <w:tcPr>
            <w:tcW w:w="1590"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3</w:t>
            </w:r>
          </w:p>
        </w:tc>
        <w:tc>
          <w:tcPr>
            <w:tcW w:w="2055"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2</w:t>
            </w:r>
          </w:p>
        </w:tc>
      </w:tr>
      <w:tr w:rsidR="00FA21CD" w:rsidRPr="00FA21CD" w:rsidTr="00831E1E">
        <w:trPr>
          <w:trHeight w:val="1043"/>
        </w:trPr>
        <w:tc>
          <w:tcPr>
            <w:tcW w:w="1762"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第二名或</w:t>
            </w:r>
          </w:p>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二等奖</w:t>
            </w:r>
          </w:p>
        </w:tc>
        <w:tc>
          <w:tcPr>
            <w:tcW w:w="1688"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4</w:t>
            </w:r>
          </w:p>
        </w:tc>
        <w:tc>
          <w:tcPr>
            <w:tcW w:w="1605"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3</w:t>
            </w:r>
          </w:p>
        </w:tc>
        <w:tc>
          <w:tcPr>
            <w:tcW w:w="1590"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2</w:t>
            </w:r>
          </w:p>
        </w:tc>
        <w:tc>
          <w:tcPr>
            <w:tcW w:w="2055"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1.5</w:t>
            </w:r>
          </w:p>
        </w:tc>
      </w:tr>
      <w:tr w:rsidR="00FA21CD" w:rsidRPr="00FA21CD" w:rsidTr="00831E1E">
        <w:trPr>
          <w:trHeight w:val="527"/>
        </w:trPr>
        <w:tc>
          <w:tcPr>
            <w:tcW w:w="1762"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第三名</w:t>
            </w:r>
          </w:p>
        </w:tc>
        <w:tc>
          <w:tcPr>
            <w:tcW w:w="1688"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3</w:t>
            </w:r>
          </w:p>
        </w:tc>
        <w:tc>
          <w:tcPr>
            <w:tcW w:w="1605"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2</w:t>
            </w:r>
          </w:p>
        </w:tc>
        <w:tc>
          <w:tcPr>
            <w:tcW w:w="1590"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1</w:t>
            </w:r>
          </w:p>
        </w:tc>
        <w:tc>
          <w:tcPr>
            <w:tcW w:w="2055"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1</w:t>
            </w:r>
          </w:p>
        </w:tc>
      </w:tr>
      <w:tr w:rsidR="00FA21CD" w:rsidRPr="00FA21CD" w:rsidTr="00831E1E">
        <w:trPr>
          <w:trHeight w:val="497"/>
        </w:trPr>
        <w:tc>
          <w:tcPr>
            <w:tcW w:w="1762"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第四名</w:t>
            </w:r>
          </w:p>
        </w:tc>
        <w:tc>
          <w:tcPr>
            <w:tcW w:w="1688"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2</w:t>
            </w:r>
          </w:p>
        </w:tc>
        <w:tc>
          <w:tcPr>
            <w:tcW w:w="1605"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1</w:t>
            </w:r>
          </w:p>
        </w:tc>
        <w:tc>
          <w:tcPr>
            <w:tcW w:w="1590"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w:t>
            </w:r>
          </w:p>
        </w:tc>
        <w:tc>
          <w:tcPr>
            <w:tcW w:w="2055"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w:t>
            </w:r>
          </w:p>
        </w:tc>
      </w:tr>
      <w:tr w:rsidR="00FA21CD" w:rsidRPr="00FA21CD" w:rsidTr="00831E1E">
        <w:trPr>
          <w:trHeight w:val="571"/>
        </w:trPr>
        <w:tc>
          <w:tcPr>
            <w:tcW w:w="1762"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第五名</w:t>
            </w:r>
          </w:p>
        </w:tc>
        <w:tc>
          <w:tcPr>
            <w:tcW w:w="1688"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1</w:t>
            </w:r>
          </w:p>
        </w:tc>
        <w:tc>
          <w:tcPr>
            <w:tcW w:w="1605"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w:t>
            </w:r>
          </w:p>
        </w:tc>
        <w:tc>
          <w:tcPr>
            <w:tcW w:w="1590"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w:t>
            </w:r>
          </w:p>
        </w:tc>
        <w:tc>
          <w:tcPr>
            <w:tcW w:w="2055"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w:t>
            </w:r>
          </w:p>
        </w:tc>
      </w:tr>
    </w:tbl>
    <w:p w:rsidR="00FA21CD" w:rsidRPr="00FA21CD" w:rsidRDefault="00FA21CD" w:rsidP="00FA21CD">
      <w:pPr>
        <w:widowControl/>
        <w:spacing w:line="360" w:lineRule="auto"/>
        <w:rPr>
          <w:rFonts w:ascii="仿宋_GB2312" w:eastAsia="仿宋_GB2312" w:hAnsi="仿宋_GB2312" w:cs="仿宋_GB2312"/>
          <w:bCs/>
          <w:color w:val="000000"/>
          <w:kern w:val="0"/>
          <w:sz w:val="32"/>
          <w:szCs w:val="32"/>
        </w:rPr>
      </w:pPr>
    </w:p>
    <w:p w:rsidR="00FA21CD" w:rsidRPr="00FA21CD" w:rsidRDefault="00FA21CD" w:rsidP="00FA21CD">
      <w:pPr>
        <w:widowControl/>
        <w:spacing w:line="360" w:lineRule="auto"/>
        <w:ind w:firstLineChars="200" w:firstLine="640"/>
        <w:rPr>
          <w:rFonts w:ascii="仿宋" w:eastAsia="仿宋" w:hAnsi="仿宋" w:cs="仿宋"/>
          <w:bCs/>
          <w:color w:val="000000"/>
          <w:kern w:val="0"/>
          <w:sz w:val="32"/>
          <w:szCs w:val="32"/>
        </w:rPr>
      </w:pPr>
      <w:r w:rsidRPr="00FA21CD">
        <w:rPr>
          <w:rFonts w:ascii="仿宋" w:eastAsia="仿宋" w:hAnsi="仿宋" w:cs="仿宋" w:hint="eastAsia"/>
          <w:bCs/>
          <w:color w:val="000000"/>
          <w:kern w:val="0"/>
          <w:sz w:val="32"/>
          <w:szCs w:val="32"/>
        </w:rPr>
        <w:t>（2）团体参加竞赛获奖</w:t>
      </w: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51"/>
        <w:gridCol w:w="1684"/>
        <w:gridCol w:w="1650"/>
        <w:gridCol w:w="1560"/>
        <w:gridCol w:w="2070"/>
      </w:tblGrid>
      <w:tr w:rsidR="00FA21CD" w:rsidRPr="00FA21CD" w:rsidTr="00831E1E">
        <w:trPr>
          <w:trHeight w:val="879"/>
        </w:trPr>
        <w:tc>
          <w:tcPr>
            <w:tcW w:w="1751"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比赛级别</w:t>
            </w:r>
          </w:p>
        </w:tc>
        <w:tc>
          <w:tcPr>
            <w:tcW w:w="1684"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国际</w:t>
            </w:r>
          </w:p>
        </w:tc>
        <w:tc>
          <w:tcPr>
            <w:tcW w:w="1650"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国家</w:t>
            </w:r>
          </w:p>
        </w:tc>
        <w:tc>
          <w:tcPr>
            <w:tcW w:w="1560"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省（部）</w:t>
            </w:r>
          </w:p>
        </w:tc>
        <w:tc>
          <w:tcPr>
            <w:tcW w:w="2070"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地级市</w:t>
            </w:r>
          </w:p>
        </w:tc>
      </w:tr>
      <w:tr w:rsidR="00FA21CD" w:rsidRPr="00FA21CD" w:rsidTr="00831E1E">
        <w:trPr>
          <w:trHeight w:val="1109"/>
        </w:trPr>
        <w:tc>
          <w:tcPr>
            <w:tcW w:w="1751"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团体获奖</w:t>
            </w:r>
          </w:p>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名次</w:t>
            </w:r>
          </w:p>
        </w:tc>
        <w:tc>
          <w:tcPr>
            <w:tcW w:w="6964" w:type="dxa"/>
            <w:gridSpan w:val="4"/>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第二课堂学分</w:t>
            </w:r>
          </w:p>
        </w:tc>
      </w:tr>
      <w:tr w:rsidR="00FA21CD" w:rsidRPr="00FA21CD" w:rsidTr="00831E1E">
        <w:trPr>
          <w:trHeight w:val="644"/>
        </w:trPr>
        <w:tc>
          <w:tcPr>
            <w:tcW w:w="1751"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一等奖</w:t>
            </w:r>
          </w:p>
        </w:tc>
        <w:tc>
          <w:tcPr>
            <w:tcW w:w="1684"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3</w:t>
            </w:r>
          </w:p>
        </w:tc>
        <w:tc>
          <w:tcPr>
            <w:tcW w:w="1650"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2</w:t>
            </w:r>
          </w:p>
        </w:tc>
        <w:tc>
          <w:tcPr>
            <w:tcW w:w="1560"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1.5</w:t>
            </w:r>
          </w:p>
        </w:tc>
        <w:tc>
          <w:tcPr>
            <w:tcW w:w="2070"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1</w:t>
            </w:r>
          </w:p>
        </w:tc>
      </w:tr>
      <w:tr w:rsidR="00FA21CD" w:rsidRPr="00FA21CD" w:rsidTr="00831E1E">
        <w:trPr>
          <w:trHeight w:val="674"/>
        </w:trPr>
        <w:tc>
          <w:tcPr>
            <w:tcW w:w="1751"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二等奖</w:t>
            </w:r>
          </w:p>
        </w:tc>
        <w:tc>
          <w:tcPr>
            <w:tcW w:w="1684"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2</w:t>
            </w:r>
          </w:p>
        </w:tc>
        <w:tc>
          <w:tcPr>
            <w:tcW w:w="1650"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1.5</w:t>
            </w:r>
          </w:p>
        </w:tc>
        <w:tc>
          <w:tcPr>
            <w:tcW w:w="1560"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1</w:t>
            </w:r>
          </w:p>
        </w:tc>
        <w:tc>
          <w:tcPr>
            <w:tcW w:w="2070"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0.5</w:t>
            </w:r>
          </w:p>
        </w:tc>
      </w:tr>
      <w:tr w:rsidR="00FA21CD" w:rsidRPr="00FA21CD" w:rsidTr="00831E1E">
        <w:trPr>
          <w:trHeight w:val="644"/>
        </w:trPr>
        <w:tc>
          <w:tcPr>
            <w:tcW w:w="1751"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三等奖</w:t>
            </w:r>
          </w:p>
        </w:tc>
        <w:tc>
          <w:tcPr>
            <w:tcW w:w="1684"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1.5</w:t>
            </w:r>
          </w:p>
        </w:tc>
        <w:tc>
          <w:tcPr>
            <w:tcW w:w="1650"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1</w:t>
            </w:r>
          </w:p>
        </w:tc>
        <w:tc>
          <w:tcPr>
            <w:tcW w:w="1560"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0.5</w:t>
            </w:r>
          </w:p>
        </w:tc>
        <w:tc>
          <w:tcPr>
            <w:tcW w:w="2070"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w:t>
            </w:r>
          </w:p>
        </w:tc>
      </w:tr>
    </w:tbl>
    <w:p w:rsidR="00FA21CD" w:rsidRPr="00FA21CD" w:rsidRDefault="00FA21CD" w:rsidP="00FA21CD">
      <w:pPr>
        <w:widowControl/>
        <w:spacing w:line="360" w:lineRule="auto"/>
        <w:ind w:firstLineChars="200" w:firstLine="640"/>
        <w:rPr>
          <w:rFonts w:ascii="仿宋" w:eastAsia="仿宋" w:hAnsi="仿宋" w:cs="仿宋"/>
          <w:bCs/>
          <w:color w:val="000000"/>
          <w:kern w:val="0"/>
          <w:sz w:val="32"/>
          <w:szCs w:val="32"/>
        </w:rPr>
      </w:pPr>
      <w:r w:rsidRPr="00FA21CD">
        <w:rPr>
          <w:rFonts w:ascii="仿宋" w:eastAsia="仿宋" w:hAnsi="仿宋" w:cs="仿宋" w:hint="eastAsia"/>
          <w:bCs/>
          <w:color w:val="000000"/>
          <w:kern w:val="0"/>
          <w:sz w:val="32"/>
          <w:szCs w:val="32"/>
        </w:rPr>
        <w:lastRenderedPageBreak/>
        <w:t>（3）省（部）级及以上的分区赛按相应的参赛形式和获奖名次给予学分认定，地级市及以下的分区赛不予进行学分认定。</w:t>
      </w:r>
    </w:p>
    <w:p w:rsidR="00FA21CD" w:rsidRPr="00FA21CD" w:rsidRDefault="00FA21CD" w:rsidP="00FA21CD">
      <w:pPr>
        <w:widowControl/>
        <w:spacing w:line="360" w:lineRule="auto"/>
        <w:ind w:firstLineChars="200" w:firstLine="640"/>
        <w:rPr>
          <w:rFonts w:ascii="仿宋" w:eastAsia="仿宋" w:hAnsi="仿宋" w:cs="仿宋"/>
          <w:bCs/>
          <w:color w:val="000000"/>
          <w:kern w:val="0"/>
          <w:sz w:val="32"/>
          <w:szCs w:val="32"/>
        </w:rPr>
      </w:pPr>
      <w:r w:rsidRPr="00FA21CD">
        <w:rPr>
          <w:rFonts w:ascii="仿宋" w:eastAsia="仿宋" w:hAnsi="仿宋" w:cs="仿宋" w:hint="eastAsia"/>
          <w:bCs/>
          <w:color w:val="000000"/>
          <w:kern w:val="0"/>
          <w:sz w:val="32"/>
          <w:szCs w:val="32"/>
        </w:rPr>
        <w:t>（4）参加比赛获特殊奖项的，由教学单位提出，经教学指导委员会审议通过，按审议通过的学分标准给予认定。</w:t>
      </w:r>
    </w:p>
    <w:p w:rsidR="00FA21CD" w:rsidRPr="00FA21CD" w:rsidRDefault="00FA21CD" w:rsidP="00FA21CD">
      <w:pPr>
        <w:widowControl/>
        <w:spacing w:line="360" w:lineRule="auto"/>
        <w:ind w:firstLineChars="200" w:firstLine="640"/>
        <w:rPr>
          <w:rFonts w:ascii="仿宋" w:eastAsia="仿宋" w:hAnsi="仿宋" w:cs="仿宋"/>
          <w:bCs/>
          <w:color w:val="000000"/>
          <w:kern w:val="0"/>
          <w:sz w:val="32"/>
          <w:szCs w:val="32"/>
        </w:rPr>
      </w:pPr>
      <w:r w:rsidRPr="00FA21CD">
        <w:rPr>
          <w:rFonts w:ascii="仿宋" w:eastAsia="仿宋" w:hAnsi="仿宋" w:cs="仿宋" w:hint="eastAsia"/>
          <w:bCs/>
          <w:color w:val="000000"/>
          <w:kern w:val="0"/>
          <w:sz w:val="32"/>
          <w:szCs w:val="32"/>
        </w:rPr>
        <w:t>（二）授权专利发明人</w:t>
      </w:r>
    </w:p>
    <w:tbl>
      <w:tblPr>
        <w:tblW w:w="0" w:type="auto"/>
        <w:tblInd w:w="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02"/>
        <w:gridCol w:w="2888"/>
        <w:gridCol w:w="3210"/>
      </w:tblGrid>
      <w:tr w:rsidR="00FA21CD" w:rsidRPr="00FA21CD" w:rsidTr="00831E1E">
        <w:trPr>
          <w:trHeight w:val="779"/>
        </w:trPr>
        <w:tc>
          <w:tcPr>
            <w:tcW w:w="2602"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专利级别</w:t>
            </w:r>
          </w:p>
        </w:tc>
        <w:tc>
          <w:tcPr>
            <w:tcW w:w="2888"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国际</w:t>
            </w:r>
          </w:p>
        </w:tc>
        <w:tc>
          <w:tcPr>
            <w:tcW w:w="3210"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国家</w:t>
            </w:r>
          </w:p>
        </w:tc>
      </w:tr>
      <w:tr w:rsidR="00FA21CD" w:rsidRPr="00FA21CD" w:rsidTr="00831E1E">
        <w:trPr>
          <w:trHeight w:val="779"/>
        </w:trPr>
        <w:tc>
          <w:tcPr>
            <w:tcW w:w="2602"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专利类型</w:t>
            </w:r>
          </w:p>
        </w:tc>
        <w:tc>
          <w:tcPr>
            <w:tcW w:w="6098" w:type="dxa"/>
            <w:gridSpan w:val="2"/>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第二课堂学分</w:t>
            </w:r>
          </w:p>
        </w:tc>
      </w:tr>
      <w:tr w:rsidR="00FA21CD" w:rsidRPr="00FA21CD" w:rsidTr="00831E1E">
        <w:trPr>
          <w:trHeight w:val="639"/>
        </w:trPr>
        <w:tc>
          <w:tcPr>
            <w:tcW w:w="2602"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发明专利</w:t>
            </w:r>
          </w:p>
        </w:tc>
        <w:tc>
          <w:tcPr>
            <w:tcW w:w="2888"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6</w:t>
            </w:r>
          </w:p>
        </w:tc>
        <w:tc>
          <w:tcPr>
            <w:tcW w:w="3210"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5</w:t>
            </w:r>
          </w:p>
        </w:tc>
      </w:tr>
      <w:tr w:rsidR="00FA21CD" w:rsidRPr="00FA21CD" w:rsidTr="00831E1E">
        <w:trPr>
          <w:trHeight w:val="639"/>
        </w:trPr>
        <w:tc>
          <w:tcPr>
            <w:tcW w:w="2602"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外观专利</w:t>
            </w:r>
          </w:p>
        </w:tc>
        <w:tc>
          <w:tcPr>
            <w:tcW w:w="2888"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3</w:t>
            </w:r>
          </w:p>
        </w:tc>
        <w:tc>
          <w:tcPr>
            <w:tcW w:w="3210"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2</w:t>
            </w:r>
          </w:p>
        </w:tc>
      </w:tr>
      <w:tr w:rsidR="00FA21CD" w:rsidRPr="00FA21CD" w:rsidTr="00831E1E">
        <w:trPr>
          <w:trHeight w:val="649"/>
        </w:trPr>
        <w:tc>
          <w:tcPr>
            <w:tcW w:w="2602"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实用新型专利</w:t>
            </w:r>
          </w:p>
        </w:tc>
        <w:tc>
          <w:tcPr>
            <w:tcW w:w="2888"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3</w:t>
            </w:r>
          </w:p>
        </w:tc>
        <w:tc>
          <w:tcPr>
            <w:tcW w:w="3210"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2</w:t>
            </w:r>
          </w:p>
        </w:tc>
      </w:tr>
    </w:tbl>
    <w:p w:rsidR="00FA21CD" w:rsidRPr="00FA21CD" w:rsidRDefault="00FA21CD" w:rsidP="00FA21CD">
      <w:pPr>
        <w:widowControl/>
        <w:spacing w:line="360" w:lineRule="auto"/>
        <w:rPr>
          <w:rFonts w:ascii="仿宋_GB2312" w:eastAsia="仿宋_GB2312" w:hAnsi="仿宋_GB2312" w:cs="仿宋_GB2312"/>
          <w:bCs/>
          <w:color w:val="000000"/>
          <w:kern w:val="0"/>
          <w:sz w:val="32"/>
          <w:szCs w:val="32"/>
        </w:rPr>
      </w:pPr>
    </w:p>
    <w:p w:rsidR="00FA21CD" w:rsidRPr="00FA21CD" w:rsidRDefault="00FA21CD" w:rsidP="00FA21CD">
      <w:pPr>
        <w:widowControl/>
        <w:numPr>
          <w:ilvl w:val="0"/>
          <w:numId w:val="3"/>
        </w:numPr>
        <w:spacing w:line="360" w:lineRule="auto"/>
        <w:ind w:firstLineChars="200" w:firstLine="640"/>
        <w:rPr>
          <w:rFonts w:ascii="仿宋" w:eastAsia="仿宋" w:hAnsi="仿宋" w:cs="仿宋"/>
          <w:bCs/>
          <w:color w:val="000000"/>
          <w:kern w:val="0"/>
          <w:sz w:val="32"/>
          <w:szCs w:val="32"/>
        </w:rPr>
      </w:pPr>
      <w:r w:rsidRPr="00FA21CD">
        <w:rPr>
          <w:rFonts w:ascii="仿宋" w:eastAsia="仿宋" w:hAnsi="仿宋" w:cs="仿宋" w:hint="eastAsia"/>
          <w:bCs/>
          <w:color w:val="000000"/>
          <w:kern w:val="0"/>
          <w:sz w:val="32"/>
          <w:szCs w:val="32"/>
        </w:rPr>
        <w:t>发表专业学术论文</w:t>
      </w: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7"/>
        <w:gridCol w:w="2713"/>
        <w:gridCol w:w="3210"/>
      </w:tblGrid>
      <w:tr w:rsidR="00FA21CD" w:rsidRPr="00FA21CD" w:rsidTr="00831E1E">
        <w:trPr>
          <w:trHeight w:val="1198"/>
        </w:trPr>
        <w:tc>
          <w:tcPr>
            <w:tcW w:w="2807"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作者名次</w:t>
            </w:r>
          </w:p>
        </w:tc>
        <w:tc>
          <w:tcPr>
            <w:tcW w:w="2713"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第一作者</w:t>
            </w:r>
          </w:p>
        </w:tc>
        <w:tc>
          <w:tcPr>
            <w:tcW w:w="3210"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第二作者</w:t>
            </w:r>
          </w:p>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或通讯作者</w:t>
            </w:r>
          </w:p>
        </w:tc>
      </w:tr>
      <w:tr w:rsidR="00FA21CD" w:rsidRPr="00FA21CD" w:rsidTr="00831E1E">
        <w:trPr>
          <w:trHeight w:val="958"/>
        </w:trPr>
        <w:tc>
          <w:tcPr>
            <w:tcW w:w="2807"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数量</w:t>
            </w:r>
          </w:p>
        </w:tc>
        <w:tc>
          <w:tcPr>
            <w:tcW w:w="5923" w:type="dxa"/>
            <w:gridSpan w:val="2"/>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第二课堂学分</w:t>
            </w:r>
          </w:p>
        </w:tc>
      </w:tr>
      <w:tr w:rsidR="00FA21CD" w:rsidRPr="00FA21CD" w:rsidTr="00831E1E">
        <w:trPr>
          <w:trHeight w:val="999"/>
        </w:trPr>
        <w:tc>
          <w:tcPr>
            <w:tcW w:w="2807"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1篇</w:t>
            </w:r>
          </w:p>
        </w:tc>
        <w:tc>
          <w:tcPr>
            <w:tcW w:w="2713"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2</w:t>
            </w:r>
          </w:p>
        </w:tc>
        <w:tc>
          <w:tcPr>
            <w:tcW w:w="3210"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1</w:t>
            </w:r>
          </w:p>
        </w:tc>
      </w:tr>
    </w:tbl>
    <w:p w:rsidR="00FA21CD" w:rsidRPr="00FA21CD" w:rsidRDefault="00FA21CD" w:rsidP="00FA21CD">
      <w:pPr>
        <w:widowControl/>
        <w:spacing w:line="360" w:lineRule="auto"/>
        <w:rPr>
          <w:rFonts w:ascii="仿宋_GB2312" w:eastAsia="仿宋_GB2312" w:hAnsi="仿宋_GB2312" w:cs="仿宋_GB2312"/>
          <w:bCs/>
          <w:color w:val="000000"/>
          <w:kern w:val="0"/>
          <w:sz w:val="32"/>
          <w:szCs w:val="32"/>
        </w:rPr>
      </w:pPr>
    </w:p>
    <w:p w:rsidR="00FA21CD" w:rsidRPr="00FA21CD" w:rsidRDefault="00FA21CD" w:rsidP="00FA21CD">
      <w:pPr>
        <w:widowControl/>
        <w:spacing w:line="360" w:lineRule="auto"/>
        <w:ind w:firstLineChars="200" w:firstLine="640"/>
        <w:rPr>
          <w:rFonts w:ascii="仿宋" w:eastAsia="仿宋" w:hAnsi="仿宋" w:cs="仿宋"/>
          <w:bCs/>
          <w:color w:val="000000"/>
          <w:kern w:val="0"/>
          <w:sz w:val="32"/>
          <w:szCs w:val="32"/>
        </w:rPr>
      </w:pPr>
      <w:r w:rsidRPr="00FA21CD">
        <w:rPr>
          <w:rFonts w:ascii="仿宋" w:eastAsia="仿宋" w:hAnsi="仿宋" w:cs="仿宋" w:hint="eastAsia"/>
          <w:bCs/>
          <w:color w:val="000000"/>
          <w:kern w:val="0"/>
          <w:sz w:val="32"/>
          <w:szCs w:val="32"/>
        </w:rPr>
        <w:t>（四）创新创业项目</w:t>
      </w:r>
    </w:p>
    <w:tbl>
      <w:tblPr>
        <w:tblW w:w="0" w:type="auto"/>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30"/>
        <w:gridCol w:w="1980"/>
        <w:gridCol w:w="1935"/>
        <w:gridCol w:w="2100"/>
      </w:tblGrid>
      <w:tr w:rsidR="00FA21CD" w:rsidRPr="00FA21CD" w:rsidTr="00831E1E">
        <w:trPr>
          <w:trHeight w:val="782"/>
        </w:trPr>
        <w:tc>
          <w:tcPr>
            <w:tcW w:w="2730"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级别</w:t>
            </w:r>
          </w:p>
        </w:tc>
        <w:tc>
          <w:tcPr>
            <w:tcW w:w="1980"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国家级</w:t>
            </w:r>
          </w:p>
        </w:tc>
        <w:tc>
          <w:tcPr>
            <w:tcW w:w="1935"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省级</w:t>
            </w:r>
          </w:p>
        </w:tc>
        <w:tc>
          <w:tcPr>
            <w:tcW w:w="2100"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院级</w:t>
            </w:r>
          </w:p>
        </w:tc>
      </w:tr>
      <w:tr w:rsidR="00FA21CD" w:rsidRPr="00FA21CD" w:rsidTr="00831E1E">
        <w:trPr>
          <w:trHeight w:val="673"/>
        </w:trPr>
        <w:tc>
          <w:tcPr>
            <w:tcW w:w="2730"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lastRenderedPageBreak/>
              <w:t>主持人</w:t>
            </w:r>
          </w:p>
        </w:tc>
        <w:tc>
          <w:tcPr>
            <w:tcW w:w="1980"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4</w:t>
            </w:r>
          </w:p>
        </w:tc>
        <w:tc>
          <w:tcPr>
            <w:tcW w:w="1935"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3</w:t>
            </w:r>
          </w:p>
        </w:tc>
        <w:tc>
          <w:tcPr>
            <w:tcW w:w="2100"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2</w:t>
            </w:r>
          </w:p>
        </w:tc>
      </w:tr>
      <w:tr w:rsidR="00FA21CD" w:rsidRPr="00FA21CD" w:rsidTr="00831E1E">
        <w:trPr>
          <w:trHeight w:val="817"/>
        </w:trPr>
        <w:tc>
          <w:tcPr>
            <w:tcW w:w="2730"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第一参与者</w:t>
            </w:r>
          </w:p>
        </w:tc>
        <w:tc>
          <w:tcPr>
            <w:tcW w:w="1980"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3</w:t>
            </w:r>
          </w:p>
        </w:tc>
        <w:tc>
          <w:tcPr>
            <w:tcW w:w="1935"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2</w:t>
            </w:r>
          </w:p>
        </w:tc>
        <w:tc>
          <w:tcPr>
            <w:tcW w:w="2100"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1</w:t>
            </w:r>
          </w:p>
        </w:tc>
      </w:tr>
      <w:tr w:rsidR="00FA21CD" w:rsidRPr="00FA21CD" w:rsidTr="00831E1E">
        <w:trPr>
          <w:trHeight w:val="817"/>
        </w:trPr>
        <w:tc>
          <w:tcPr>
            <w:tcW w:w="2730"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第二参与者</w:t>
            </w:r>
          </w:p>
        </w:tc>
        <w:tc>
          <w:tcPr>
            <w:tcW w:w="1980"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2</w:t>
            </w:r>
          </w:p>
        </w:tc>
        <w:tc>
          <w:tcPr>
            <w:tcW w:w="1935"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1.5</w:t>
            </w:r>
          </w:p>
        </w:tc>
        <w:tc>
          <w:tcPr>
            <w:tcW w:w="2100"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1</w:t>
            </w:r>
          </w:p>
        </w:tc>
      </w:tr>
      <w:tr w:rsidR="00FA21CD" w:rsidRPr="00FA21CD" w:rsidTr="00831E1E">
        <w:trPr>
          <w:trHeight w:val="817"/>
        </w:trPr>
        <w:tc>
          <w:tcPr>
            <w:tcW w:w="2730"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第三参与者</w:t>
            </w:r>
          </w:p>
        </w:tc>
        <w:tc>
          <w:tcPr>
            <w:tcW w:w="1980"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1</w:t>
            </w:r>
          </w:p>
        </w:tc>
        <w:tc>
          <w:tcPr>
            <w:tcW w:w="1935"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0.5</w:t>
            </w:r>
          </w:p>
        </w:tc>
        <w:tc>
          <w:tcPr>
            <w:tcW w:w="2100"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w:t>
            </w:r>
          </w:p>
        </w:tc>
      </w:tr>
    </w:tbl>
    <w:p w:rsidR="00FA21CD" w:rsidRPr="00FA21CD" w:rsidRDefault="00FA21CD" w:rsidP="00FA21CD">
      <w:pPr>
        <w:widowControl/>
        <w:spacing w:line="360" w:lineRule="auto"/>
        <w:ind w:firstLineChars="200" w:firstLine="640"/>
        <w:rPr>
          <w:rFonts w:ascii="仿宋" w:eastAsia="仿宋" w:hAnsi="仿宋" w:cs="仿宋"/>
          <w:bCs/>
          <w:color w:val="000000"/>
          <w:kern w:val="0"/>
          <w:sz w:val="32"/>
          <w:szCs w:val="32"/>
        </w:rPr>
      </w:pPr>
      <w:r w:rsidRPr="00FA21CD">
        <w:rPr>
          <w:rFonts w:ascii="仿宋" w:eastAsia="仿宋" w:hAnsi="仿宋" w:cs="仿宋" w:hint="eastAsia"/>
          <w:bCs/>
          <w:color w:val="000000"/>
          <w:kern w:val="0"/>
          <w:sz w:val="32"/>
          <w:szCs w:val="32"/>
        </w:rPr>
        <w:t>（五）参加社会公益活动</w:t>
      </w:r>
    </w:p>
    <w:p w:rsidR="00FA21CD" w:rsidRPr="00FA21CD" w:rsidRDefault="00FA21CD" w:rsidP="00FA21CD">
      <w:pPr>
        <w:widowControl/>
        <w:spacing w:line="360" w:lineRule="auto"/>
        <w:ind w:firstLineChars="200" w:firstLine="640"/>
        <w:rPr>
          <w:rFonts w:ascii="仿宋" w:eastAsia="仿宋" w:hAnsi="仿宋" w:cs="仿宋"/>
          <w:bCs/>
          <w:color w:val="000000"/>
          <w:kern w:val="0"/>
          <w:sz w:val="32"/>
          <w:szCs w:val="32"/>
        </w:rPr>
      </w:pPr>
      <w:r w:rsidRPr="00FA21CD">
        <w:rPr>
          <w:rFonts w:ascii="仿宋" w:eastAsia="仿宋" w:hAnsi="仿宋" w:cs="仿宋" w:hint="eastAsia"/>
          <w:bCs/>
          <w:color w:val="000000"/>
          <w:kern w:val="0"/>
          <w:sz w:val="32"/>
          <w:szCs w:val="32"/>
        </w:rPr>
        <w:t>社会公益活动是直接服务于社会公益事业无偿的义务劳动，其目的是培养学生的劳动观点和习惯，培养他们的社会义务感和责任感，学习和掌握一定的自我服务和生产劳动的知识和技能，另外社会公益活动对开阔学生的眼界，扩大和加深他们的人际关系、社会关系的理解都有重要的意义。</w:t>
      </w:r>
    </w:p>
    <w:tbl>
      <w:tblPr>
        <w:tblW w:w="0" w:type="auto"/>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35"/>
        <w:gridCol w:w="4380"/>
      </w:tblGrid>
      <w:tr w:rsidR="00FA21CD" w:rsidRPr="00FA21CD" w:rsidTr="00831E1E">
        <w:trPr>
          <w:trHeight w:val="809"/>
        </w:trPr>
        <w:tc>
          <w:tcPr>
            <w:tcW w:w="4335"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参加活动时间</w:t>
            </w:r>
          </w:p>
        </w:tc>
        <w:tc>
          <w:tcPr>
            <w:tcW w:w="4380"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18学时</w:t>
            </w:r>
          </w:p>
        </w:tc>
      </w:tr>
      <w:tr w:rsidR="00FA21CD" w:rsidRPr="00FA21CD" w:rsidTr="00831E1E">
        <w:trPr>
          <w:trHeight w:val="834"/>
        </w:trPr>
        <w:tc>
          <w:tcPr>
            <w:tcW w:w="4335"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第二课堂学分</w:t>
            </w:r>
          </w:p>
        </w:tc>
        <w:tc>
          <w:tcPr>
            <w:tcW w:w="4380"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1</w:t>
            </w:r>
          </w:p>
        </w:tc>
      </w:tr>
    </w:tbl>
    <w:p w:rsidR="00FA21CD" w:rsidRPr="00FA21CD" w:rsidRDefault="00FA21CD" w:rsidP="00FA21CD">
      <w:pPr>
        <w:widowControl/>
        <w:spacing w:line="360" w:lineRule="auto"/>
        <w:ind w:firstLineChars="200" w:firstLine="640"/>
        <w:rPr>
          <w:rFonts w:ascii="仿宋" w:eastAsia="仿宋" w:hAnsi="仿宋" w:cs="仿宋"/>
          <w:bCs/>
          <w:color w:val="000000"/>
          <w:kern w:val="0"/>
          <w:sz w:val="32"/>
          <w:szCs w:val="32"/>
        </w:rPr>
      </w:pPr>
      <w:r w:rsidRPr="00FA21CD">
        <w:rPr>
          <w:rFonts w:ascii="仿宋" w:eastAsia="仿宋" w:hAnsi="仿宋" w:cs="仿宋" w:hint="eastAsia"/>
          <w:bCs/>
          <w:color w:val="000000"/>
          <w:kern w:val="0"/>
          <w:sz w:val="32"/>
          <w:szCs w:val="32"/>
        </w:rPr>
        <w:t>（六）在商业、管理等社会实践方面有突出贡献</w:t>
      </w:r>
    </w:p>
    <w:p w:rsidR="00FA21CD" w:rsidRPr="00FA21CD" w:rsidRDefault="00FA21CD" w:rsidP="00FA21CD">
      <w:pPr>
        <w:widowControl/>
        <w:spacing w:line="360" w:lineRule="auto"/>
        <w:ind w:firstLineChars="200" w:firstLine="640"/>
        <w:rPr>
          <w:rFonts w:ascii="仿宋" w:eastAsia="仿宋" w:hAnsi="仿宋" w:cs="仿宋"/>
          <w:bCs/>
          <w:color w:val="000000"/>
          <w:kern w:val="0"/>
          <w:sz w:val="32"/>
          <w:szCs w:val="32"/>
        </w:rPr>
      </w:pPr>
      <w:r w:rsidRPr="00FA21CD">
        <w:rPr>
          <w:rFonts w:ascii="仿宋" w:eastAsia="仿宋" w:hAnsi="仿宋" w:cs="仿宋" w:hint="eastAsia"/>
          <w:bCs/>
          <w:color w:val="000000"/>
          <w:kern w:val="0"/>
          <w:sz w:val="32"/>
          <w:szCs w:val="32"/>
        </w:rPr>
        <w:t xml:space="preserve">（1）为社会有关部门或企业制定计划、规划被采纳并付诸实施，被证明切实可行的，凭学生计划书、该部门或企业的鉴定报告、采用通知、实施证明，经学院论证认可的，可申报2学分。 </w:t>
      </w:r>
    </w:p>
    <w:p w:rsidR="00FA21CD" w:rsidRPr="00FA21CD" w:rsidRDefault="00FA21CD" w:rsidP="00FA21CD">
      <w:pPr>
        <w:widowControl/>
        <w:spacing w:line="360" w:lineRule="auto"/>
        <w:ind w:firstLineChars="200" w:firstLine="640"/>
        <w:rPr>
          <w:rFonts w:ascii="仿宋" w:eastAsia="仿宋" w:hAnsi="仿宋" w:cs="仿宋"/>
          <w:bCs/>
          <w:color w:val="000000"/>
          <w:kern w:val="0"/>
          <w:sz w:val="32"/>
          <w:szCs w:val="32"/>
        </w:rPr>
      </w:pPr>
      <w:r w:rsidRPr="00FA21CD">
        <w:rPr>
          <w:rFonts w:ascii="仿宋" w:eastAsia="仿宋" w:hAnsi="仿宋" w:cs="仿宋" w:hint="eastAsia"/>
          <w:bCs/>
          <w:color w:val="000000"/>
          <w:kern w:val="0"/>
          <w:sz w:val="32"/>
          <w:szCs w:val="32"/>
        </w:rPr>
        <w:t>（2）给社会有关部门或企业解决生产实际问题，取得较好的社会效益或经济效益者，凭学生计划书、该部门或企</w:t>
      </w:r>
      <w:r w:rsidRPr="00FA21CD">
        <w:rPr>
          <w:rFonts w:ascii="仿宋" w:eastAsia="仿宋" w:hAnsi="仿宋" w:cs="仿宋" w:hint="eastAsia"/>
          <w:bCs/>
          <w:color w:val="000000"/>
          <w:kern w:val="0"/>
          <w:sz w:val="32"/>
          <w:szCs w:val="32"/>
        </w:rPr>
        <w:lastRenderedPageBreak/>
        <w:t xml:space="preserve">业的鉴定报告、采用通知、实施证明、效益证明，经学院论证认可的，可申报3学分。 </w:t>
      </w:r>
    </w:p>
    <w:p w:rsidR="00FA21CD" w:rsidRPr="00FA21CD" w:rsidRDefault="00FA21CD" w:rsidP="00FA21CD">
      <w:pPr>
        <w:widowControl/>
        <w:spacing w:line="360" w:lineRule="auto"/>
        <w:ind w:firstLineChars="200" w:firstLine="640"/>
        <w:rPr>
          <w:rFonts w:ascii="仿宋" w:eastAsia="仿宋" w:hAnsi="仿宋" w:cs="仿宋"/>
          <w:bCs/>
          <w:color w:val="000000"/>
          <w:kern w:val="0"/>
          <w:sz w:val="32"/>
          <w:szCs w:val="32"/>
        </w:rPr>
      </w:pPr>
      <w:r w:rsidRPr="00FA21CD">
        <w:rPr>
          <w:rFonts w:ascii="仿宋" w:eastAsia="仿宋" w:hAnsi="仿宋" w:cs="仿宋" w:hint="eastAsia"/>
          <w:bCs/>
          <w:color w:val="000000"/>
          <w:kern w:val="0"/>
          <w:sz w:val="32"/>
          <w:szCs w:val="32"/>
        </w:rPr>
        <w:t>（七）专业资格证书</w:t>
      </w:r>
    </w:p>
    <w:p w:rsidR="00FA21CD" w:rsidRPr="00FA21CD" w:rsidRDefault="00FA21CD" w:rsidP="00FA21CD">
      <w:pPr>
        <w:widowControl/>
        <w:spacing w:line="360" w:lineRule="auto"/>
        <w:ind w:firstLineChars="200" w:firstLine="640"/>
        <w:rPr>
          <w:rFonts w:ascii="仿宋" w:eastAsia="仿宋" w:hAnsi="仿宋" w:cs="仿宋"/>
          <w:bCs/>
          <w:color w:val="000000"/>
          <w:kern w:val="0"/>
          <w:sz w:val="32"/>
          <w:szCs w:val="32"/>
        </w:rPr>
      </w:pPr>
      <w:r w:rsidRPr="00FA21CD">
        <w:rPr>
          <w:rFonts w:ascii="仿宋" w:eastAsia="仿宋" w:hAnsi="仿宋" w:cs="仿宋" w:hint="eastAsia"/>
          <w:bCs/>
          <w:color w:val="000000"/>
          <w:kern w:val="0"/>
          <w:sz w:val="32"/>
          <w:szCs w:val="32"/>
        </w:rPr>
        <w:t>（1）全国计算机等级证书</w:t>
      </w:r>
    </w:p>
    <w:tbl>
      <w:tblPr>
        <w:tblW w:w="0" w:type="auto"/>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80"/>
        <w:gridCol w:w="2820"/>
        <w:gridCol w:w="3015"/>
      </w:tblGrid>
      <w:tr w:rsidR="00FA21CD" w:rsidRPr="00FA21CD" w:rsidTr="00831E1E">
        <w:trPr>
          <w:trHeight w:val="721"/>
        </w:trPr>
        <w:tc>
          <w:tcPr>
            <w:tcW w:w="2880"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考试等级</w:t>
            </w:r>
          </w:p>
        </w:tc>
        <w:tc>
          <w:tcPr>
            <w:tcW w:w="2820"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四级</w:t>
            </w:r>
          </w:p>
        </w:tc>
        <w:tc>
          <w:tcPr>
            <w:tcW w:w="3015"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三级</w:t>
            </w:r>
          </w:p>
        </w:tc>
      </w:tr>
      <w:tr w:rsidR="00FA21CD" w:rsidRPr="00FA21CD" w:rsidTr="00831E1E">
        <w:trPr>
          <w:trHeight w:val="821"/>
        </w:trPr>
        <w:tc>
          <w:tcPr>
            <w:tcW w:w="2880"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第二课堂学分</w:t>
            </w:r>
          </w:p>
        </w:tc>
        <w:tc>
          <w:tcPr>
            <w:tcW w:w="2820"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2</w:t>
            </w:r>
          </w:p>
        </w:tc>
        <w:tc>
          <w:tcPr>
            <w:tcW w:w="3015"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1.5</w:t>
            </w:r>
          </w:p>
        </w:tc>
      </w:tr>
    </w:tbl>
    <w:p w:rsidR="00FA21CD" w:rsidRPr="00FA21CD" w:rsidRDefault="00FA21CD" w:rsidP="00FA21CD">
      <w:pPr>
        <w:widowControl/>
        <w:spacing w:line="360" w:lineRule="auto"/>
        <w:rPr>
          <w:rFonts w:ascii="仿宋_GB2312" w:eastAsia="仿宋_GB2312" w:hAnsi="仿宋_GB2312" w:cs="仿宋_GB2312"/>
          <w:bCs/>
          <w:color w:val="000000"/>
          <w:kern w:val="0"/>
          <w:sz w:val="32"/>
          <w:szCs w:val="32"/>
        </w:rPr>
      </w:pPr>
    </w:p>
    <w:p w:rsidR="00FA21CD" w:rsidRPr="00FA21CD" w:rsidRDefault="00FA21CD" w:rsidP="00FA21CD">
      <w:pPr>
        <w:widowControl/>
        <w:spacing w:line="360" w:lineRule="auto"/>
        <w:rPr>
          <w:rFonts w:ascii="仿宋" w:eastAsia="仿宋" w:hAnsi="仿宋" w:cs="仿宋"/>
          <w:bCs/>
          <w:color w:val="000000"/>
          <w:kern w:val="0"/>
          <w:sz w:val="32"/>
          <w:szCs w:val="32"/>
        </w:rPr>
      </w:pPr>
      <w:r w:rsidRPr="00FA21CD">
        <w:rPr>
          <w:rFonts w:ascii="仿宋_GB2312" w:eastAsia="仿宋_GB2312" w:hAnsi="仿宋_GB2312" w:cs="仿宋_GB2312" w:hint="eastAsia"/>
          <w:bCs/>
          <w:color w:val="000000"/>
          <w:kern w:val="0"/>
          <w:sz w:val="32"/>
          <w:szCs w:val="32"/>
        </w:rPr>
        <w:t xml:space="preserve">   </w:t>
      </w:r>
      <w:r w:rsidRPr="00FA21CD">
        <w:rPr>
          <w:rFonts w:ascii="仿宋" w:eastAsia="仿宋" w:hAnsi="仿宋" w:cs="仿宋" w:hint="eastAsia"/>
          <w:bCs/>
          <w:color w:val="000000"/>
          <w:kern w:val="0"/>
          <w:sz w:val="32"/>
          <w:szCs w:val="32"/>
        </w:rPr>
        <w:t xml:space="preserve"> （2）英语水平考试</w:t>
      </w:r>
    </w:p>
    <w:tbl>
      <w:tblPr>
        <w:tblpPr w:leftFromText="180" w:rightFromText="180" w:vertAnchor="text" w:horzAnchor="page" w:tblpX="1742" w:tblpY="21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65"/>
        <w:gridCol w:w="2235"/>
      </w:tblGrid>
      <w:tr w:rsidR="00FA21CD" w:rsidRPr="00FA21CD" w:rsidTr="00831E1E">
        <w:tc>
          <w:tcPr>
            <w:tcW w:w="6465"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考试类型及成绩</w:t>
            </w:r>
          </w:p>
        </w:tc>
        <w:tc>
          <w:tcPr>
            <w:tcW w:w="2235"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第二课堂学分</w:t>
            </w:r>
          </w:p>
        </w:tc>
      </w:tr>
      <w:tr w:rsidR="00FA21CD" w:rsidRPr="00FA21CD" w:rsidTr="00831E1E">
        <w:tc>
          <w:tcPr>
            <w:tcW w:w="6465"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雅思（9分）</w:t>
            </w:r>
          </w:p>
        </w:tc>
        <w:tc>
          <w:tcPr>
            <w:tcW w:w="2235"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2</w:t>
            </w:r>
          </w:p>
        </w:tc>
      </w:tr>
      <w:tr w:rsidR="00FA21CD" w:rsidRPr="00FA21CD" w:rsidTr="00831E1E">
        <w:tc>
          <w:tcPr>
            <w:tcW w:w="6465"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雅思（7-8.5分）</w:t>
            </w:r>
          </w:p>
        </w:tc>
        <w:tc>
          <w:tcPr>
            <w:tcW w:w="2235"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1.5</w:t>
            </w:r>
          </w:p>
        </w:tc>
      </w:tr>
      <w:tr w:rsidR="00FA21CD" w:rsidRPr="00FA21CD" w:rsidTr="00831E1E">
        <w:tc>
          <w:tcPr>
            <w:tcW w:w="6465"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托福（101-120分）</w:t>
            </w:r>
          </w:p>
        </w:tc>
        <w:tc>
          <w:tcPr>
            <w:tcW w:w="2235"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2</w:t>
            </w:r>
          </w:p>
        </w:tc>
      </w:tr>
      <w:tr w:rsidR="00FA21CD" w:rsidRPr="00FA21CD" w:rsidTr="00831E1E">
        <w:tc>
          <w:tcPr>
            <w:tcW w:w="6465"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BEC（高级）</w:t>
            </w:r>
          </w:p>
        </w:tc>
        <w:tc>
          <w:tcPr>
            <w:tcW w:w="2235"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2</w:t>
            </w:r>
          </w:p>
        </w:tc>
      </w:tr>
      <w:tr w:rsidR="00FA21CD" w:rsidRPr="00FA21CD" w:rsidTr="00831E1E">
        <w:tc>
          <w:tcPr>
            <w:tcW w:w="6465"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BEC（中级）</w:t>
            </w:r>
          </w:p>
        </w:tc>
        <w:tc>
          <w:tcPr>
            <w:tcW w:w="2235"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1.5</w:t>
            </w:r>
          </w:p>
        </w:tc>
      </w:tr>
      <w:tr w:rsidR="00FA21CD" w:rsidRPr="00FA21CD" w:rsidTr="00831E1E">
        <w:tc>
          <w:tcPr>
            <w:tcW w:w="6465"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全国大学英语六级考试（425分及以上）</w:t>
            </w:r>
          </w:p>
        </w:tc>
        <w:tc>
          <w:tcPr>
            <w:tcW w:w="2235"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2</w:t>
            </w:r>
          </w:p>
        </w:tc>
      </w:tr>
      <w:tr w:rsidR="00FA21CD" w:rsidRPr="00FA21CD" w:rsidTr="00831E1E">
        <w:tc>
          <w:tcPr>
            <w:tcW w:w="6465"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英语专业资格统测（八级）</w:t>
            </w:r>
          </w:p>
        </w:tc>
        <w:tc>
          <w:tcPr>
            <w:tcW w:w="2235"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2</w:t>
            </w:r>
          </w:p>
        </w:tc>
      </w:tr>
    </w:tbl>
    <w:p w:rsidR="00FA21CD" w:rsidRPr="00FA21CD" w:rsidRDefault="00FA21CD" w:rsidP="00FA21CD">
      <w:pPr>
        <w:widowControl/>
        <w:spacing w:line="360" w:lineRule="auto"/>
        <w:rPr>
          <w:rFonts w:ascii="仿宋_GB2312" w:eastAsia="仿宋_GB2312" w:hAnsi="仿宋_GB2312" w:cs="仿宋_GB2312"/>
          <w:bCs/>
          <w:color w:val="000000"/>
          <w:kern w:val="0"/>
          <w:sz w:val="32"/>
          <w:szCs w:val="32"/>
        </w:rPr>
      </w:pPr>
    </w:p>
    <w:p w:rsidR="00FA21CD" w:rsidRPr="00FA21CD" w:rsidRDefault="00FA21CD" w:rsidP="00FA21CD">
      <w:pPr>
        <w:widowControl/>
        <w:spacing w:line="360" w:lineRule="auto"/>
        <w:rPr>
          <w:rFonts w:ascii="仿宋" w:eastAsia="仿宋" w:hAnsi="仿宋" w:cs="仿宋"/>
          <w:bCs/>
          <w:color w:val="000000"/>
          <w:kern w:val="0"/>
          <w:sz w:val="32"/>
          <w:szCs w:val="32"/>
        </w:rPr>
      </w:pPr>
      <w:r w:rsidRPr="00FA21CD">
        <w:rPr>
          <w:rFonts w:ascii="仿宋_GB2312" w:eastAsia="仿宋_GB2312" w:hAnsi="仿宋_GB2312" w:cs="仿宋_GB2312" w:hint="eastAsia"/>
          <w:bCs/>
          <w:color w:val="000000"/>
          <w:kern w:val="0"/>
          <w:sz w:val="32"/>
          <w:szCs w:val="32"/>
        </w:rPr>
        <w:t xml:space="preserve">   </w:t>
      </w:r>
      <w:r w:rsidRPr="00FA21CD">
        <w:rPr>
          <w:rFonts w:ascii="仿宋" w:eastAsia="仿宋" w:hAnsi="仿宋" w:cs="仿宋" w:hint="eastAsia"/>
          <w:bCs/>
          <w:color w:val="000000"/>
          <w:kern w:val="0"/>
          <w:sz w:val="32"/>
          <w:szCs w:val="32"/>
        </w:rPr>
        <w:t>（3）职业资格证书</w:t>
      </w: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52"/>
        <w:gridCol w:w="4233"/>
      </w:tblGrid>
      <w:tr w:rsidR="00FA21CD" w:rsidRPr="00FA21CD" w:rsidTr="00831E1E">
        <w:trPr>
          <w:trHeight w:val="1423"/>
        </w:trPr>
        <w:tc>
          <w:tcPr>
            <w:tcW w:w="4452"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职业资格证书等级</w:t>
            </w:r>
          </w:p>
        </w:tc>
        <w:tc>
          <w:tcPr>
            <w:tcW w:w="4233"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中级</w:t>
            </w:r>
          </w:p>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（四级）</w:t>
            </w:r>
          </w:p>
        </w:tc>
      </w:tr>
      <w:tr w:rsidR="00FA21CD" w:rsidRPr="00FA21CD" w:rsidTr="00831E1E">
        <w:trPr>
          <w:trHeight w:val="1383"/>
        </w:trPr>
        <w:tc>
          <w:tcPr>
            <w:tcW w:w="4452"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lastRenderedPageBreak/>
              <w:t>第二课堂学分</w:t>
            </w:r>
          </w:p>
        </w:tc>
        <w:tc>
          <w:tcPr>
            <w:tcW w:w="4233"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1.5</w:t>
            </w:r>
          </w:p>
        </w:tc>
      </w:tr>
    </w:tbl>
    <w:p w:rsidR="00FA21CD" w:rsidRPr="00FA21CD" w:rsidRDefault="00FA21CD" w:rsidP="00FA21CD">
      <w:pPr>
        <w:widowControl/>
        <w:spacing w:line="360" w:lineRule="auto"/>
        <w:rPr>
          <w:rFonts w:ascii="仿宋" w:eastAsia="仿宋" w:hAnsi="仿宋" w:cs="仿宋"/>
          <w:bCs/>
          <w:color w:val="000000"/>
          <w:kern w:val="0"/>
          <w:sz w:val="32"/>
          <w:szCs w:val="32"/>
        </w:rPr>
      </w:pPr>
      <w:r w:rsidRPr="00FA21CD">
        <w:rPr>
          <w:rFonts w:ascii="仿宋_GB2312" w:eastAsia="仿宋_GB2312" w:hAnsi="仿宋_GB2312" w:cs="仿宋_GB2312" w:hint="eastAsia"/>
          <w:bCs/>
          <w:color w:val="000000"/>
          <w:kern w:val="0"/>
          <w:sz w:val="32"/>
          <w:szCs w:val="32"/>
        </w:rPr>
        <w:t xml:space="preserve">   </w:t>
      </w:r>
      <w:r w:rsidRPr="00FA21CD">
        <w:rPr>
          <w:rFonts w:ascii="仿宋" w:eastAsia="仿宋" w:hAnsi="仿宋" w:cs="仿宋" w:hint="eastAsia"/>
          <w:bCs/>
          <w:color w:val="000000"/>
          <w:kern w:val="0"/>
          <w:sz w:val="32"/>
          <w:szCs w:val="32"/>
        </w:rPr>
        <w:t xml:space="preserve"> （4）普通话等级测试</w:t>
      </w:r>
    </w:p>
    <w:tbl>
      <w:tblPr>
        <w:tblpPr w:leftFromText="180" w:rightFromText="180" w:vertAnchor="text" w:horzAnchor="page" w:tblpX="1727" w:tblpY="44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10"/>
        <w:gridCol w:w="2340"/>
        <w:gridCol w:w="2505"/>
      </w:tblGrid>
      <w:tr w:rsidR="00FA21CD" w:rsidRPr="00FA21CD" w:rsidTr="00831E1E">
        <w:trPr>
          <w:trHeight w:val="1221"/>
        </w:trPr>
        <w:tc>
          <w:tcPr>
            <w:tcW w:w="3810"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考试等级</w:t>
            </w:r>
          </w:p>
        </w:tc>
        <w:tc>
          <w:tcPr>
            <w:tcW w:w="2340"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一甲</w:t>
            </w:r>
          </w:p>
        </w:tc>
        <w:tc>
          <w:tcPr>
            <w:tcW w:w="2505"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一乙</w:t>
            </w:r>
          </w:p>
        </w:tc>
      </w:tr>
      <w:tr w:rsidR="00FA21CD" w:rsidRPr="00FA21CD" w:rsidTr="00831E1E">
        <w:trPr>
          <w:trHeight w:val="1016"/>
        </w:trPr>
        <w:tc>
          <w:tcPr>
            <w:tcW w:w="3810"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第二课堂学分</w:t>
            </w:r>
          </w:p>
        </w:tc>
        <w:tc>
          <w:tcPr>
            <w:tcW w:w="2340"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2</w:t>
            </w:r>
          </w:p>
        </w:tc>
        <w:tc>
          <w:tcPr>
            <w:tcW w:w="2505" w:type="dxa"/>
            <w:vAlign w:val="center"/>
          </w:tcPr>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Cs/>
                <w:color w:val="000000"/>
                <w:kern w:val="0"/>
                <w:sz w:val="32"/>
                <w:szCs w:val="32"/>
              </w:rPr>
              <w:t>1.5</w:t>
            </w:r>
          </w:p>
        </w:tc>
      </w:tr>
    </w:tbl>
    <w:p w:rsidR="00FA21CD" w:rsidRPr="00FA21CD" w:rsidRDefault="00FA21CD" w:rsidP="00FA21CD">
      <w:pPr>
        <w:widowControl/>
        <w:spacing w:line="360" w:lineRule="auto"/>
        <w:rPr>
          <w:rFonts w:ascii="仿宋_GB2312" w:eastAsia="仿宋_GB2312" w:hAnsi="仿宋_GB2312" w:cs="仿宋_GB2312"/>
          <w:bCs/>
          <w:color w:val="000000"/>
          <w:kern w:val="0"/>
          <w:sz w:val="32"/>
          <w:szCs w:val="32"/>
        </w:rPr>
      </w:pPr>
    </w:p>
    <w:p w:rsidR="00FA21CD" w:rsidRPr="00FA21CD" w:rsidRDefault="00FA21CD" w:rsidP="00FA21CD">
      <w:pPr>
        <w:widowControl/>
        <w:spacing w:line="360" w:lineRule="auto"/>
        <w:ind w:firstLineChars="200" w:firstLine="640"/>
        <w:rPr>
          <w:rFonts w:ascii="仿宋" w:eastAsia="仿宋" w:hAnsi="仿宋" w:cs="仿宋"/>
          <w:bCs/>
          <w:color w:val="000000"/>
          <w:kern w:val="0"/>
          <w:sz w:val="32"/>
          <w:szCs w:val="32"/>
        </w:rPr>
      </w:pPr>
      <w:r w:rsidRPr="00FA21CD">
        <w:rPr>
          <w:rFonts w:ascii="仿宋" w:eastAsia="仿宋" w:hAnsi="仿宋" w:cs="仿宋" w:hint="eastAsia"/>
          <w:bCs/>
          <w:color w:val="000000"/>
          <w:kern w:val="0"/>
          <w:sz w:val="32"/>
          <w:szCs w:val="32"/>
        </w:rPr>
        <w:t>（八）学院内学术论坛、讲座以及研讨会</w:t>
      </w:r>
    </w:p>
    <w:p w:rsidR="00FA21CD" w:rsidRPr="00FA21CD" w:rsidRDefault="00FA21CD" w:rsidP="00FA21CD">
      <w:pPr>
        <w:widowControl/>
        <w:spacing w:line="360" w:lineRule="auto"/>
        <w:ind w:firstLineChars="200" w:firstLine="640"/>
        <w:rPr>
          <w:rFonts w:ascii="仿宋" w:eastAsia="仿宋" w:hAnsi="仿宋" w:cs="仿宋"/>
          <w:bCs/>
          <w:color w:val="000000"/>
          <w:kern w:val="0"/>
          <w:sz w:val="32"/>
          <w:szCs w:val="32"/>
        </w:rPr>
      </w:pPr>
      <w:r w:rsidRPr="00FA21CD">
        <w:rPr>
          <w:rFonts w:ascii="仿宋" w:eastAsia="仿宋" w:hAnsi="仿宋" w:cs="仿宋" w:hint="eastAsia"/>
          <w:bCs/>
          <w:color w:val="000000"/>
          <w:kern w:val="0"/>
          <w:sz w:val="32"/>
          <w:szCs w:val="32"/>
        </w:rPr>
        <w:t>每参加4次由教学单位或学院组织的学术论坛、讲座以及研讨会，并完成相关内容的心得体会（不少于1500字），经主办单位审核通过后，可申报1个第二课堂学分。</w:t>
      </w:r>
    </w:p>
    <w:p w:rsidR="00FA21CD" w:rsidRPr="00FA21CD" w:rsidRDefault="00FA21CD" w:rsidP="00FA21CD">
      <w:pPr>
        <w:widowControl/>
        <w:spacing w:line="360" w:lineRule="auto"/>
        <w:ind w:firstLineChars="200" w:firstLine="640"/>
        <w:rPr>
          <w:rFonts w:ascii="仿宋" w:eastAsia="仿宋" w:hAnsi="仿宋" w:cs="仿宋"/>
          <w:bCs/>
          <w:color w:val="000000"/>
          <w:kern w:val="0"/>
          <w:sz w:val="32"/>
          <w:szCs w:val="32"/>
        </w:rPr>
      </w:pPr>
      <w:r w:rsidRPr="00FA21CD">
        <w:rPr>
          <w:rFonts w:ascii="仿宋" w:eastAsia="仿宋" w:hAnsi="仿宋" w:cs="仿宋" w:hint="eastAsia"/>
          <w:bCs/>
          <w:color w:val="000000"/>
          <w:kern w:val="0"/>
          <w:sz w:val="32"/>
          <w:szCs w:val="32"/>
        </w:rPr>
        <w:t>（九）经典书籍阅读</w:t>
      </w:r>
    </w:p>
    <w:p w:rsidR="00FA21CD" w:rsidRPr="00FA21CD" w:rsidRDefault="00FA21CD" w:rsidP="00FA21CD">
      <w:pPr>
        <w:widowControl/>
        <w:spacing w:line="360" w:lineRule="auto"/>
        <w:ind w:firstLineChars="200" w:firstLine="640"/>
        <w:rPr>
          <w:rFonts w:ascii="仿宋" w:eastAsia="仿宋" w:hAnsi="仿宋" w:cs="仿宋"/>
          <w:bCs/>
          <w:color w:val="000000"/>
          <w:kern w:val="0"/>
          <w:sz w:val="32"/>
          <w:szCs w:val="32"/>
        </w:rPr>
      </w:pPr>
      <w:r w:rsidRPr="00FA21CD">
        <w:rPr>
          <w:rFonts w:ascii="仿宋" w:eastAsia="仿宋" w:hAnsi="仿宋" w:cs="仿宋" w:hint="eastAsia"/>
          <w:bCs/>
          <w:color w:val="000000"/>
          <w:kern w:val="0"/>
          <w:sz w:val="32"/>
          <w:szCs w:val="32"/>
        </w:rPr>
        <w:t>每完成4本由导师指定书目的经典书籍阅读，并完成每本书相应内容的读书笔记（不少于1500字），经导师审核通过后，可申报1个第二课堂学分。</w:t>
      </w:r>
    </w:p>
    <w:p w:rsidR="00FA21CD" w:rsidRPr="00FA21CD" w:rsidRDefault="00FA21CD" w:rsidP="00FA21CD">
      <w:pPr>
        <w:widowControl/>
        <w:spacing w:line="360" w:lineRule="auto"/>
        <w:jc w:val="center"/>
        <w:rPr>
          <w:rFonts w:ascii="仿宋_GB2312" w:eastAsia="仿宋_GB2312" w:hAnsi="仿宋_GB2312" w:cs="仿宋_GB2312"/>
          <w:bCs/>
          <w:color w:val="000000"/>
          <w:kern w:val="0"/>
          <w:sz w:val="32"/>
          <w:szCs w:val="32"/>
        </w:rPr>
      </w:pPr>
      <w:r w:rsidRPr="00FA21CD">
        <w:rPr>
          <w:rFonts w:ascii="仿宋_GB2312" w:eastAsia="仿宋_GB2312" w:hAnsi="仿宋_GB2312" w:cs="仿宋_GB2312" w:hint="eastAsia"/>
          <w:b/>
          <w:bCs/>
          <w:color w:val="000000"/>
          <w:kern w:val="0"/>
          <w:sz w:val="32"/>
          <w:szCs w:val="32"/>
        </w:rPr>
        <w:t>第六章  附则</w:t>
      </w:r>
    </w:p>
    <w:p w:rsidR="00FA21CD" w:rsidRPr="00FA21CD" w:rsidRDefault="00FA21CD" w:rsidP="00FA21CD">
      <w:pPr>
        <w:widowControl/>
        <w:spacing w:line="360" w:lineRule="auto"/>
        <w:ind w:firstLineChars="200" w:firstLine="640"/>
        <w:rPr>
          <w:rFonts w:ascii="仿宋" w:eastAsia="仿宋" w:hAnsi="仿宋" w:cs="仿宋"/>
          <w:bCs/>
          <w:color w:val="000000"/>
          <w:kern w:val="0"/>
          <w:sz w:val="32"/>
          <w:szCs w:val="32"/>
        </w:rPr>
      </w:pPr>
      <w:r w:rsidRPr="00FA21CD">
        <w:rPr>
          <w:rFonts w:ascii="仿宋" w:eastAsia="仿宋" w:hAnsi="仿宋" w:cs="仿宋" w:hint="eastAsia"/>
          <w:bCs/>
          <w:color w:val="000000"/>
          <w:kern w:val="0"/>
          <w:sz w:val="32"/>
          <w:szCs w:val="32"/>
        </w:rPr>
        <w:t xml:space="preserve"> </w:t>
      </w:r>
      <w:r w:rsidRPr="00FA21CD">
        <w:rPr>
          <w:rFonts w:ascii="仿宋" w:eastAsia="仿宋" w:hAnsi="仿宋" w:cs="仿宋" w:hint="eastAsia"/>
          <w:b/>
          <w:color w:val="000000"/>
          <w:kern w:val="0"/>
          <w:sz w:val="32"/>
          <w:szCs w:val="32"/>
        </w:rPr>
        <w:t>第十一条</w:t>
      </w:r>
      <w:r w:rsidRPr="00FA21CD">
        <w:rPr>
          <w:rFonts w:ascii="仿宋" w:eastAsia="仿宋" w:hAnsi="仿宋" w:cs="仿宋" w:hint="eastAsia"/>
          <w:bCs/>
          <w:color w:val="000000"/>
          <w:kern w:val="0"/>
          <w:sz w:val="32"/>
          <w:szCs w:val="32"/>
        </w:rPr>
        <w:t xml:space="preserve">  本办法由教务与科研部负责解释。</w:t>
      </w:r>
    </w:p>
    <w:p w:rsidR="00D244BD" w:rsidRPr="0007673C" w:rsidRDefault="00FA21CD" w:rsidP="0007673C">
      <w:pPr>
        <w:widowControl/>
        <w:spacing w:line="360" w:lineRule="auto"/>
        <w:ind w:firstLineChars="200" w:firstLine="640"/>
        <w:rPr>
          <w:rFonts w:ascii="仿宋" w:eastAsia="仿宋" w:hAnsi="仿宋" w:cs="仿宋"/>
          <w:bCs/>
          <w:color w:val="000000"/>
          <w:kern w:val="0"/>
          <w:sz w:val="32"/>
          <w:szCs w:val="32"/>
        </w:rPr>
      </w:pPr>
      <w:r w:rsidRPr="00FA21CD">
        <w:rPr>
          <w:rFonts w:ascii="仿宋" w:eastAsia="仿宋" w:hAnsi="仿宋" w:cs="仿宋" w:hint="eastAsia"/>
          <w:bCs/>
          <w:color w:val="000000"/>
          <w:kern w:val="0"/>
          <w:sz w:val="32"/>
          <w:szCs w:val="32"/>
        </w:rPr>
        <w:t xml:space="preserve"> </w:t>
      </w:r>
      <w:r w:rsidRPr="00FA21CD">
        <w:rPr>
          <w:rFonts w:ascii="仿宋" w:eastAsia="仿宋" w:hAnsi="仿宋" w:cs="仿宋" w:hint="eastAsia"/>
          <w:b/>
          <w:color w:val="000000"/>
          <w:kern w:val="0"/>
          <w:sz w:val="32"/>
          <w:szCs w:val="32"/>
        </w:rPr>
        <w:t xml:space="preserve">第十二条 </w:t>
      </w:r>
      <w:r w:rsidRPr="00FA21CD">
        <w:rPr>
          <w:rFonts w:ascii="仿宋" w:eastAsia="仿宋" w:hAnsi="仿宋" w:cs="仿宋" w:hint="eastAsia"/>
          <w:bCs/>
          <w:color w:val="000000"/>
          <w:kern w:val="0"/>
          <w:sz w:val="32"/>
          <w:szCs w:val="32"/>
        </w:rPr>
        <w:t xml:space="preserve"> 本办法自2015级全日制普通本科生开始施行。</w:t>
      </w:r>
      <w:bookmarkStart w:id="1" w:name="_GoBack"/>
      <w:bookmarkEnd w:id="1"/>
    </w:p>
    <w:p w:rsidR="0007673C" w:rsidRDefault="0007673C">
      <w:pPr>
        <w:widowControl/>
        <w:jc w:val="left"/>
        <w:rPr>
          <w:rFonts w:ascii="仿宋" w:eastAsia="仿宋" w:hAnsi="仿宋" w:cs="仿宋"/>
          <w:color w:val="000000"/>
          <w:sz w:val="32"/>
          <w:szCs w:val="32"/>
        </w:rPr>
      </w:pPr>
      <w:r>
        <w:rPr>
          <w:rFonts w:ascii="仿宋" w:eastAsia="仿宋" w:hAnsi="仿宋" w:cs="仿宋"/>
          <w:color w:val="000000"/>
          <w:sz w:val="32"/>
          <w:szCs w:val="32"/>
        </w:rPr>
        <w:br w:type="page"/>
      </w:r>
    </w:p>
    <w:p w:rsidR="00FA21CD" w:rsidRPr="00FA21CD" w:rsidRDefault="00FA21CD" w:rsidP="00FA21CD">
      <w:pPr>
        <w:snapToGrid w:val="0"/>
        <w:spacing w:line="360" w:lineRule="auto"/>
        <w:rPr>
          <w:rFonts w:ascii="仿宋" w:eastAsia="仿宋" w:hAnsi="仿宋" w:cs="仿宋"/>
          <w:color w:val="000000"/>
          <w:sz w:val="32"/>
          <w:szCs w:val="32"/>
        </w:rPr>
      </w:pPr>
      <w:r w:rsidRPr="00FA21CD">
        <w:rPr>
          <w:rFonts w:ascii="仿宋" w:eastAsia="仿宋" w:hAnsi="仿宋" w:cs="仿宋" w:hint="eastAsia"/>
          <w:color w:val="000000"/>
          <w:sz w:val="32"/>
          <w:szCs w:val="32"/>
        </w:rPr>
        <w:lastRenderedPageBreak/>
        <w:t>附件：</w:t>
      </w:r>
    </w:p>
    <w:p w:rsidR="00FA21CD" w:rsidRPr="00FA21CD" w:rsidRDefault="00FA21CD" w:rsidP="00FA21CD">
      <w:pPr>
        <w:snapToGrid w:val="0"/>
        <w:spacing w:line="360" w:lineRule="auto"/>
        <w:jc w:val="center"/>
        <w:rPr>
          <w:rFonts w:ascii="仿宋" w:eastAsia="仿宋" w:hAnsi="仿宋" w:cs="仿宋"/>
          <w:b/>
          <w:color w:val="000000"/>
          <w:sz w:val="32"/>
          <w:szCs w:val="32"/>
        </w:rPr>
      </w:pPr>
      <w:r w:rsidRPr="00FA21CD">
        <w:rPr>
          <w:rFonts w:ascii="仿宋" w:eastAsia="仿宋" w:hAnsi="仿宋" w:cs="仿宋" w:hint="eastAsia"/>
          <w:b/>
          <w:color w:val="000000"/>
          <w:sz w:val="32"/>
          <w:szCs w:val="32"/>
        </w:rPr>
        <w:t>中山大学南方学院第二课堂学分申报登记表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3"/>
        <w:gridCol w:w="1802"/>
        <w:gridCol w:w="1018"/>
        <w:gridCol w:w="1142"/>
        <w:gridCol w:w="1461"/>
        <w:gridCol w:w="2254"/>
      </w:tblGrid>
      <w:tr w:rsidR="00FA21CD" w:rsidRPr="00FA21CD" w:rsidTr="00831E1E">
        <w:trPr>
          <w:trHeight w:val="612"/>
          <w:jc w:val="center"/>
        </w:trPr>
        <w:tc>
          <w:tcPr>
            <w:tcW w:w="1553" w:type="dxa"/>
          </w:tcPr>
          <w:p w:rsidR="00FA21CD" w:rsidRPr="00FA21CD" w:rsidRDefault="00FA21CD" w:rsidP="00FA21CD">
            <w:pPr>
              <w:snapToGrid w:val="0"/>
              <w:spacing w:line="360" w:lineRule="auto"/>
              <w:ind w:hanging="13"/>
              <w:jc w:val="center"/>
              <w:rPr>
                <w:rFonts w:ascii="仿宋" w:eastAsia="仿宋" w:hAnsi="仿宋" w:cs="仿宋"/>
                <w:color w:val="000000"/>
                <w:sz w:val="28"/>
                <w:szCs w:val="28"/>
              </w:rPr>
            </w:pPr>
            <w:r w:rsidRPr="00FA21CD">
              <w:rPr>
                <w:rFonts w:ascii="仿宋" w:eastAsia="仿宋" w:hAnsi="仿宋" w:cs="仿宋" w:hint="eastAsia"/>
                <w:color w:val="000000"/>
                <w:sz w:val="28"/>
                <w:szCs w:val="28"/>
              </w:rPr>
              <w:t>姓名</w:t>
            </w:r>
          </w:p>
        </w:tc>
        <w:tc>
          <w:tcPr>
            <w:tcW w:w="1802" w:type="dxa"/>
          </w:tcPr>
          <w:p w:rsidR="00FA21CD" w:rsidRPr="00FA21CD" w:rsidRDefault="00FA21CD" w:rsidP="00FA21CD">
            <w:pPr>
              <w:snapToGrid w:val="0"/>
              <w:spacing w:line="360" w:lineRule="auto"/>
              <w:ind w:hanging="13"/>
              <w:jc w:val="center"/>
              <w:rPr>
                <w:rFonts w:ascii="仿宋" w:eastAsia="仿宋" w:hAnsi="仿宋" w:cs="仿宋"/>
                <w:color w:val="000000"/>
                <w:sz w:val="28"/>
                <w:szCs w:val="28"/>
              </w:rPr>
            </w:pPr>
          </w:p>
        </w:tc>
        <w:tc>
          <w:tcPr>
            <w:tcW w:w="1018" w:type="dxa"/>
          </w:tcPr>
          <w:p w:rsidR="00FA21CD" w:rsidRPr="00FA21CD" w:rsidRDefault="00FA21CD" w:rsidP="00FA21CD">
            <w:pPr>
              <w:snapToGrid w:val="0"/>
              <w:spacing w:line="360" w:lineRule="auto"/>
              <w:ind w:hanging="13"/>
              <w:jc w:val="center"/>
              <w:rPr>
                <w:rFonts w:ascii="仿宋" w:eastAsia="仿宋" w:hAnsi="仿宋" w:cs="仿宋"/>
                <w:color w:val="000000"/>
                <w:sz w:val="28"/>
                <w:szCs w:val="28"/>
              </w:rPr>
            </w:pPr>
            <w:r w:rsidRPr="00FA21CD">
              <w:rPr>
                <w:rFonts w:ascii="仿宋" w:eastAsia="仿宋" w:hAnsi="仿宋" w:cs="仿宋" w:hint="eastAsia"/>
                <w:color w:val="000000"/>
                <w:sz w:val="28"/>
                <w:szCs w:val="28"/>
              </w:rPr>
              <w:t>性别</w:t>
            </w:r>
          </w:p>
        </w:tc>
        <w:tc>
          <w:tcPr>
            <w:tcW w:w="1142" w:type="dxa"/>
          </w:tcPr>
          <w:p w:rsidR="00FA21CD" w:rsidRPr="00FA21CD" w:rsidRDefault="00FA21CD" w:rsidP="00FA21CD">
            <w:pPr>
              <w:snapToGrid w:val="0"/>
              <w:spacing w:line="360" w:lineRule="auto"/>
              <w:ind w:hanging="13"/>
              <w:jc w:val="center"/>
              <w:rPr>
                <w:rFonts w:ascii="仿宋" w:eastAsia="仿宋" w:hAnsi="仿宋" w:cs="仿宋"/>
                <w:color w:val="000000"/>
                <w:sz w:val="28"/>
                <w:szCs w:val="28"/>
              </w:rPr>
            </w:pPr>
          </w:p>
        </w:tc>
        <w:tc>
          <w:tcPr>
            <w:tcW w:w="1461" w:type="dxa"/>
          </w:tcPr>
          <w:p w:rsidR="00FA21CD" w:rsidRPr="00FA21CD" w:rsidRDefault="00FA21CD" w:rsidP="00FA21CD">
            <w:pPr>
              <w:snapToGrid w:val="0"/>
              <w:spacing w:line="360" w:lineRule="auto"/>
              <w:ind w:hanging="13"/>
              <w:jc w:val="center"/>
              <w:rPr>
                <w:rFonts w:ascii="仿宋" w:eastAsia="仿宋" w:hAnsi="仿宋" w:cs="仿宋"/>
                <w:color w:val="000000"/>
                <w:sz w:val="28"/>
                <w:szCs w:val="28"/>
              </w:rPr>
            </w:pPr>
            <w:r w:rsidRPr="00FA21CD">
              <w:rPr>
                <w:rFonts w:ascii="仿宋" w:eastAsia="仿宋" w:hAnsi="仿宋" w:cs="仿宋" w:hint="eastAsia"/>
                <w:color w:val="000000"/>
                <w:sz w:val="28"/>
                <w:szCs w:val="28"/>
              </w:rPr>
              <w:t>出生年月</w:t>
            </w:r>
          </w:p>
        </w:tc>
        <w:tc>
          <w:tcPr>
            <w:tcW w:w="2254" w:type="dxa"/>
          </w:tcPr>
          <w:p w:rsidR="00FA21CD" w:rsidRPr="00FA21CD" w:rsidRDefault="00FA21CD" w:rsidP="00FA21CD">
            <w:pPr>
              <w:snapToGrid w:val="0"/>
              <w:spacing w:line="360" w:lineRule="auto"/>
              <w:ind w:hanging="13"/>
              <w:jc w:val="center"/>
              <w:rPr>
                <w:rFonts w:ascii="仿宋" w:eastAsia="仿宋" w:hAnsi="仿宋" w:cs="仿宋"/>
                <w:color w:val="000000"/>
                <w:sz w:val="28"/>
                <w:szCs w:val="28"/>
              </w:rPr>
            </w:pPr>
          </w:p>
        </w:tc>
      </w:tr>
      <w:tr w:rsidR="00FA21CD" w:rsidRPr="00FA21CD" w:rsidTr="00831E1E">
        <w:trPr>
          <w:trHeight w:val="90"/>
          <w:jc w:val="center"/>
        </w:trPr>
        <w:tc>
          <w:tcPr>
            <w:tcW w:w="1553" w:type="dxa"/>
          </w:tcPr>
          <w:p w:rsidR="00FA21CD" w:rsidRPr="00FA21CD" w:rsidRDefault="00FA21CD" w:rsidP="00FA21CD">
            <w:pPr>
              <w:snapToGrid w:val="0"/>
              <w:spacing w:line="360" w:lineRule="auto"/>
              <w:ind w:hanging="13"/>
              <w:jc w:val="center"/>
              <w:rPr>
                <w:rFonts w:ascii="仿宋" w:eastAsia="仿宋" w:hAnsi="仿宋" w:cs="仿宋"/>
                <w:color w:val="000000"/>
                <w:sz w:val="28"/>
                <w:szCs w:val="28"/>
              </w:rPr>
            </w:pPr>
            <w:r w:rsidRPr="00FA21CD">
              <w:rPr>
                <w:rFonts w:ascii="仿宋" w:eastAsia="仿宋" w:hAnsi="仿宋" w:cs="仿宋" w:hint="eastAsia"/>
                <w:color w:val="000000"/>
                <w:sz w:val="28"/>
                <w:szCs w:val="28"/>
              </w:rPr>
              <w:t>学号</w:t>
            </w:r>
          </w:p>
        </w:tc>
        <w:tc>
          <w:tcPr>
            <w:tcW w:w="1802" w:type="dxa"/>
          </w:tcPr>
          <w:p w:rsidR="00FA21CD" w:rsidRPr="00FA21CD" w:rsidRDefault="00FA21CD" w:rsidP="00FA21CD">
            <w:pPr>
              <w:snapToGrid w:val="0"/>
              <w:spacing w:line="360" w:lineRule="auto"/>
              <w:ind w:hanging="13"/>
              <w:jc w:val="center"/>
              <w:rPr>
                <w:rFonts w:ascii="仿宋" w:eastAsia="仿宋" w:hAnsi="仿宋" w:cs="仿宋"/>
                <w:color w:val="000000"/>
                <w:sz w:val="28"/>
                <w:szCs w:val="28"/>
              </w:rPr>
            </w:pPr>
          </w:p>
        </w:tc>
        <w:tc>
          <w:tcPr>
            <w:tcW w:w="1018" w:type="dxa"/>
          </w:tcPr>
          <w:p w:rsidR="00FA21CD" w:rsidRPr="00FA21CD" w:rsidRDefault="00FA21CD" w:rsidP="00FA21CD">
            <w:pPr>
              <w:snapToGrid w:val="0"/>
              <w:spacing w:line="360" w:lineRule="auto"/>
              <w:ind w:hanging="13"/>
              <w:jc w:val="center"/>
              <w:rPr>
                <w:rFonts w:ascii="仿宋" w:eastAsia="仿宋" w:hAnsi="仿宋" w:cs="仿宋"/>
                <w:color w:val="000000"/>
                <w:sz w:val="28"/>
                <w:szCs w:val="28"/>
              </w:rPr>
            </w:pPr>
            <w:r w:rsidRPr="00FA21CD">
              <w:rPr>
                <w:rFonts w:ascii="仿宋" w:eastAsia="仿宋" w:hAnsi="仿宋" w:cs="仿宋" w:hint="eastAsia"/>
                <w:color w:val="000000"/>
                <w:sz w:val="28"/>
                <w:szCs w:val="28"/>
              </w:rPr>
              <w:t>年级</w:t>
            </w:r>
          </w:p>
        </w:tc>
        <w:tc>
          <w:tcPr>
            <w:tcW w:w="1142" w:type="dxa"/>
          </w:tcPr>
          <w:p w:rsidR="00FA21CD" w:rsidRPr="00FA21CD" w:rsidRDefault="00FA21CD" w:rsidP="00FA21CD">
            <w:pPr>
              <w:snapToGrid w:val="0"/>
              <w:spacing w:line="360" w:lineRule="auto"/>
              <w:ind w:hanging="13"/>
              <w:jc w:val="center"/>
              <w:rPr>
                <w:rFonts w:ascii="仿宋" w:eastAsia="仿宋" w:hAnsi="仿宋" w:cs="仿宋"/>
                <w:color w:val="000000"/>
                <w:sz w:val="28"/>
                <w:szCs w:val="28"/>
              </w:rPr>
            </w:pPr>
          </w:p>
        </w:tc>
        <w:tc>
          <w:tcPr>
            <w:tcW w:w="1461" w:type="dxa"/>
          </w:tcPr>
          <w:p w:rsidR="00FA21CD" w:rsidRPr="00FA21CD" w:rsidRDefault="00FA21CD" w:rsidP="00FA21CD">
            <w:pPr>
              <w:snapToGrid w:val="0"/>
              <w:spacing w:line="360" w:lineRule="auto"/>
              <w:ind w:hanging="13"/>
              <w:jc w:val="center"/>
              <w:rPr>
                <w:rFonts w:ascii="仿宋" w:eastAsia="仿宋" w:hAnsi="仿宋" w:cs="仿宋"/>
                <w:color w:val="000000"/>
                <w:sz w:val="28"/>
                <w:szCs w:val="28"/>
              </w:rPr>
            </w:pPr>
            <w:r w:rsidRPr="00FA21CD">
              <w:rPr>
                <w:rFonts w:ascii="仿宋" w:eastAsia="仿宋" w:hAnsi="仿宋" w:cs="仿宋" w:hint="eastAsia"/>
                <w:color w:val="000000"/>
                <w:sz w:val="28"/>
                <w:szCs w:val="28"/>
              </w:rPr>
              <w:t>专业</w:t>
            </w:r>
          </w:p>
        </w:tc>
        <w:tc>
          <w:tcPr>
            <w:tcW w:w="2254" w:type="dxa"/>
          </w:tcPr>
          <w:p w:rsidR="00FA21CD" w:rsidRPr="00FA21CD" w:rsidRDefault="00FA21CD" w:rsidP="00FA21CD">
            <w:pPr>
              <w:snapToGrid w:val="0"/>
              <w:spacing w:line="360" w:lineRule="auto"/>
              <w:ind w:hanging="13"/>
              <w:jc w:val="center"/>
              <w:rPr>
                <w:rFonts w:ascii="仿宋" w:eastAsia="仿宋" w:hAnsi="仿宋" w:cs="仿宋"/>
                <w:color w:val="000000"/>
                <w:sz w:val="28"/>
                <w:szCs w:val="28"/>
              </w:rPr>
            </w:pPr>
          </w:p>
        </w:tc>
      </w:tr>
      <w:tr w:rsidR="00FA21CD" w:rsidRPr="00FA21CD" w:rsidTr="00831E1E">
        <w:trPr>
          <w:cantSplit/>
          <w:trHeight w:val="1521"/>
          <w:jc w:val="center"/>
        </w:trPr>
        <w:tc>
          <w:tcPr>
            <w:tcW w:w="1553" w:type="dxa"/>
          </w:tcPr>
          <w:p w:rsidR="00FA21CD" w:rsidRPr="00FA21CD" w:rsidRDefault="00FA21CD" w:rsidP="00FA21CD">
            <w:pPr>
              <w:snapToGrid w:val="0"/>
              <w:spacing w:line="360" w:lineRule="auto"/>
              <w:ind w:hanging="13"/>
              <w:rPr>
                <w:rFonts w:ascii="仿宋" w:eastAsia="仿宋" w:hAnsi="仿宋" w:cs="仿宋"/>
                <w:color w:val="000000"/>
                <w:sz w:val="28"/>
                <w:szCs w:val="28"/>
              </w:rPr>
            </w:pPr>
            <w:r w:rsidRPr="00FA21CD">
              <w:rPr>
                <w:rFonts w:ascii="仿宋" w:eastAsia="仿宋" w:hAnsi="仿宋" w:cs="仿宋" w:hint="eastAsia"/>
                <w:color w:val="000000"/>
                <w:sz w:val="28"/>
                <w:szCs w:val="28"/>
              </w:rPr>
              <w:t>申请第二课堂学分项目</w:t>
            </w:r>
          </w:p>
        </w:tc>
        <w:tc>
          <w:tcPr>
            <w:tcW w:w="7677" w:type="dxa"/>
            <w:gridSpan w:val="5"/>
          </w:tcPr>
          <w:p w:rsidR="00FA21CD" w:rsidRPr="00FA21CD" w:rsidRDefault="00FA21CD" w:rsidP="00FA21CD">
            <w:pPr>
              <w:snapToGrid w:val="0"/>
              <w:spacing w:line="360" w:lineRule="auto"/>
              <w:ind w:hanging="13"/>
              <w:rPr>
                <w:rFonts w:ascii="仿宋" w:eastAsia="仿宋" w:hAnsi="仿宋" w:cs="仿宋"/>
                <w:color w:val="000000"/>
                <w:sz w:val="28"/>
                <w:szCs w:val="28"/>
              </w:rPr>
            </w:pPr>
          </w:p>
        </w:tc>
      </w:tr>
      <w:tr w:rsidR="00FA21CD" w:rsidRPr="00FA21CD" w:rsidTr="00831E1E">
        <w:trPr>
          <w:cantSplit/>
          <w:trHeight w:val="1996"/>
          <w:jc w:val="center"/>
        </w:trPr>
        <w:tc>
          <w:tcPr>
            <w:tcW w:w="9230" w:type="dxa"/>
            <w:gridSpan w:val="6"/>
            <w:vAlign w:val="bottom"/>
          </w:tcPr>
          <w:p w:rsidR="00FA21CD" w:rsidRPr="00FA21CD" w:rsidRDefault="00FA21CD" w:rsidP="00FA21CD">
            <w:pPr>
              <w:snapToGrid w:val="0"/>
              <w:spacing w:line="360" w:lineRule="auto"/>
              <w:ind w:hanging="13"/>
              <w:rPr>
                <w:rFonts w:ascii="仿宋" w:eastAsia="仿宋" w:hAnsi="仿宋" w:cs="仿宋"/>
                <w:color w:val="000000"/>
                <w:sz w:val="28"/>
                <w:szCs w:val="28"/>
              </w:rPr>
            </w:pPr>
            <w:r w:rsidRPr="00FA21CD">
              <w:rPr>
                <w:rFonts w:ascii="仿宋" w:eastAsia="仿宋" w:hAnsi="仿宋" w:cs="仿宋" w:hint="eastAsia"/>
                <w:color w:val="000000"/>
                <w:sz w:val="28"/>
                <w:szCs w:val="28"/>
              </w:rPr>
              <w:t>获奖情况（简要说明获奖时间、项目及名次）</w:t>
            </w:r>
          </w:p>
          <w:p w:rsidR="00FA21CD" w:rsidRPr="00FA21CD" w:rsidRDefault="00FA21CD" w:rsidP="00FA21CD">
            <w:pPr>
              <w:snapToGrid w:val="0"/>
              <w:spacing w:line="360" w:lineRule="auto"/>
              <w:ind w:right="1120" w:hanging="13"/>
              <w:rPr>
                <w:rFonts w:ascii="仿宋" w:eastAsia="仿宋" w:hAnsi="仿宋" w:cs="仿宋"/>
                <w:color w:val="000000"/>
                <w:sz w:val="28"/>
                <w:szCs w:val="28"/>
              </w:rPr>
            </w:pPr>
          </w:p>
          <w:p w:rsidR="00FA21CD" w:rsidRPr="00FA21CD" w:rsidRDefault="00FA21CD" w:rsidP="00FA21CD">
            <w:pPr>
              <w:snapToGrid w:val="0"/>
              <w:spacing w:line="360" w:lineRule="auto"/>
              <w:ind w:hanging="13"/>
              <w:jc w:val="right"/>
              <w:rPr>
                <w:rFonts w:ascii="仿宋" w:eastAsia="仿宋" w:hAnsi="仿宋" w:cs="仿宋"/>
                <w:color w:val="000000"/>
                <w:sz w:val="28"/>
                <w:szCs w:val="28"/>
              </w:rPr>
            </w:pPr>
            <w:r w:rsidRPr="00FA21CD">
              <w:rPr>
                <w:rFonts w:ascii="仿宋" w:eastAsia="仿宋" w:hAnsi="仿宋" w:cs="仿宋" w:hint="eastAsia"/>
                <w:color w:val="000000"/>
                <w:sz w:val="28"/>
                <w:szCs w:val="28"/>
              </w:rPr>
              <w:t>学生签名：                 年  月  日</w:t>
            </w:r>
          </w:p>
        </w:tc>
      </w:tr>
      <w:tr w:rsidR="00FA21CD" w:rsidRPr="00FA21CD" w:rsidTr="00831E1E">
        <w:trPr>
          <w:cantSplit/>
          <w:trHeight w:val="2132"/>
          <w:jc w:val="center"/>
        </w:trPr>
        <w:tc>
          <w:tcPr>
            <w:tcW w:w="9230" w:type="dxa"/>
            <w:gridSpan w:val="6"/>
            <w:vAlign w:val="bottom"/>
          </w:tcPr>
          <w:p w:rsidR="00FA21CD" w:rsidRPr="00FA21CD" w:rsidRDefault="00FA21CD" w:rsidP="00FA21CD">
            <w:pPr>
              <w:snapToGrid w:val="0"/>
              <w:spacing w:line="360" w:lineRule="auto"/>
              <w:ind w:hanging="13"/>
              <w:rPr>
                <w:rFonts w:ascii="仿宋" w:eastAsia="仿宋" w:hAnsi="仿宋" w:cs="仿宋"/>
                <w:color w:val="000000"/>
                <w:sz w:val="28"/>
                <w:szCs w:val="28"/>
              </w:rPr>
            </w:pPr>
            <w:r w:rsidRPr="00FA21CD">
              <w:rPr>
                <w:rFonts w:ascii="仿宋" w:eastAsia="仿宋" w:hAnsi="仿宋" w:cs="仿宋" w:hint="eastAsia"/>
                <w:color w:val="000000"/>
                <w:sz w:val="28"/>
                <w:szCs w:val="28"/>
              </w:rPr>
              <w:t>相关教学单位审查意见（情况是否属实及其他需要说明的问题）</w:t>
            </w:r>
          </w:p>
          <w:p w:rsidR="00FA21CD" w:rsidRPr="00FA21CD" w:rsidRDefault="00FA21CD" w:rsidP="00FA21CD">
            <w:pPr>
              <w:snapToGrid w:val="0"/>
              <w:spacing w:line="360" w:lineRule="auto"/>
              <w:ind w:right="560" w:hanging="13"/>
              <w:jc w:val="right"/>
              <w:rPr>
                <w:rFonts w:ascii="仿宋" w:eastAsia="仿宋" w:hAnsi="仿宋" w:cs="仿宋"/>
                <w:color w:val="000000"/>
                <w:sz w:val="28"/>
                <w:szCs w:val="28"/>
              </w:rPr>
            </w:pPr>
            <w:r w:rsidRPr="00FA21CD">
              <w:rPr>
                <w:rFonts w:ascii="仿宋" w:eastAsia="仿宋" w:hAnsi="仿宋" w:cs="仿宋" w:hint="eastAsia"/>
                <w:color w:val="000000"/>
                <w:sz w:val="28"/>
                <w:szCs w:val="28"/>
              </w:rPr>
              <w:t xml:space="preserve">                       </w:t>
            </w:r>
          </w:p>
          <w:p w:rsidR="00FA21CD" w:rsidRPr="00FA21CD" w:rsidRDefault="00FA21CD" w:rsidP="00FA21CD">
            <w:pPr>
              <w:snapToGrid w:val="0"/>
              <w:spacing w:line="360" w:lineRule="auto"/>
              <w:ind w:hanging="13"/>
              <w:jc w:val="right"/>
              <w:rPr>
                <w:rFonts w:ascii="仿宋" w:eastAsia="仿宋" w:hAnsi="仿宋" w:cs="仿宋"/>
                <w:color w:val="000000"/>
                <w:sz w:val="28"/>
                <w:szCs w:val="28"/>
              </w:rPr>
            </w:pPr>
            <w:r w:rsidRPr="00FA21CD">
              <w:rPr>
                <w:rFonts w:ascii="仿宋" w:eastAsia="仿宋" w:hAnsi="仿宋" w:cs="仿宋" w:hint="eastAsia"/>
                <w:color w:val="000000"/>
                <w:sz w:val="28"/>
                <w:szCs w:val="28"/>
              </w:rPr>
              <w:t xml:space="preserve"> 签名：               年   月   日</w:t>
            </w:r>
          </w:p>
        </w:tc>
      </w:tr>
      <w:tr w:rsidR="00FA21CD" w:rsidRPr="00FA21CD" w:rsidTr="00831E1E">
        <w:trPr>
          <w:cantSplit/>
          <w:jc w:val="center"/>
        </w:trPr>
        <w:tc>
          <w:tcPr>
            <w:tcW w:w="9230" w:type="dxa"/>
            <w:gridSpan w:val="6"/>
          </w:tcPr>
          <w:p w:rsidR="00FA21CD" w:rsidRPr="00FA21CD" w:rsidRDefault="00FA21CD" w:rsidP="00FA21CD">
            <w:pPr>
              <w:snapToGrid w:val="0"/>
              <w:spacing w:line="360" w:lineRule="auto"/>
              <w:ind w:hanging="13"/>
              <w:rPr>
                <w:rFonts w:ascii="仿宋" w:eastAsia="仿宋" w:hAnsi="仿宋" w:cs="仿宋"/>
                <w:color w:val="000000"/>
                <w:sz w:val="28"/>
                <w:szCs w:val="28"/>
              </w:rPr>
            </w:pPr>
            <w:r w:rsidRPr="00FA21CD">
              <w:rPr>
                <w:rFonts w:ascii="仿宋" w:eastAsia="仿宋" w:hAnsi="仿宋" w:cs="仿宋" w:hint="eastAsia"/>
                <w:color w:val="000000"/>
                <w:sz w:val="28"/>
                <w:szCs w:val="28"/>
              </w:rPr>
              <w:t>学院学分管理工作小组复核意见：</w:t>
            </w:r>
          </w:p>
          <w:p w:rsidR="00FA21CD" w:rsidRPr="00FA21CD" w:rsidRDefault="00FA21CD" w:rsidP="00FA21CD">
            <w:pPr>
              <w:snapToGrid w:val="0"/>
              <w:spacing w:line="360" w:lineRule="auto"/>
              <w:ind w:hanging="13"/>
              <w:rPr>
                <w:rFonts w:ascii="仿宋" w:eastAsia="仿宋" w:hAnsi="仿宋" w:cs="仿宋"/>
                <w:color w:val="000000"/>
                <w:sz w:val="28"/>
                <w:szCs w:val="28"/>
              </w:rPr>
            </w:pPr>
          </w:p>
          <w:p w:rsidR="00FA21CD" w:rsidRPr="00FA21CD" w:rsidRDefault="00FA21CD" w:rsidP="00FA21CD">
            <w:pPr>
              <w:snapToGrid w:val="0"/>
              <w:spacing w:line="360" w:lineRule="auto"/>
              <w:ind w:hanging="13"/>
              <w:jc w:val="right"/>
              <w:rPr>
                <w:rFonts w:ascii="仿宋" w:eastAsia="仿宋" w:hAnsi="仿宋" w:cs="仿宋"/>
                <w:color w:val="000000"/>
                <w:sz w:val="28"/>
                <w:szCs w:val="28"/>
              </w:rPr>
            </w:pPr>
            <w:r w:rsidRPr="00FA21CD">
              <w:rPr>
                <w:rFonts w:ascii="仿宋" w:eastAsia="仿宋" w:hAnsi="仿宋" w:cs="仿宋" w:hint="eastAsia"/>
                <w:color w:val="000000"/>
                <w:sz w:val="28"/>
                <w:szCs w:val="28"/>
              </w:rPr>
              <w:t xml:space="preserve">                   签名：             年    月    日</w:t>
            </w:r>
          </w:p>
        </w:tc>
      </w:tr>
      <w:tr w:rsidR="00FA21CD" w:rsidRPr="00FA21CD" w:rsidTr="00831E1E">
        <w:trPr>
          <w:cantSplit/>
          <w:trHeight w:val="1407"/>
          <w:jc w:val="center"/>
        </w:trPr>
        <w:tc>
          <w:tcPr>
            <w:tcW w:w="9230" w:type="dxa"/>
            <w:gridSpan w:val="6"/>
          </w:tcPr>
          <w:p w:rsidR="00FA21CD" w:rsidRPr="00FA21CD" w:rsidRDefault="00FA21CD" w:rsidP="00FA21CD">
            <w:pPr>
              <w:snapToGrid w:val="0"/>
              <w:spacing w:line="360" w:lineRule="auto"/>
              <w:ind w:hanging="13"/>
              <w:rPr>
                <w:rFonts w:ascii="仿宋" w:eastAsia="仿宋" w:hAnsi="仿宋" w:cs="仿宋"/>
                <w:color w:val="000000"/>
                <w:sz w:val="28"/>
                <w:szCs w:val="28"/>
              </w:rPr>
            </w:pPr>
            <w:r w:rsidRPr="00FA21CD">
              <w:rPr>
                <w:rFonts w:ascii="仿宋" w:eastAsia="仿宋" w:hAnsi="仿宋" w:cs="仿宋" w:hint="eastAsia"/>
                <w:color w:val="000000"/>
                <w:sz w:val="28"/>
                <w:szCs w:val="28"/>
              </w:rPr>
              <w:t>公示结果：</w:t>
            </w:r>
          </w:p>
          <w:p w:rsidR="00FA21CD" w:rsidRPr="00FA21CD" w:rsidRDefault="00FA21CD" w:rsidP="00FA21CD">
            <w:pPr>
              <w:snapToGrid w:val="0"/>
              <w:spacing w:line="360" w:lineRule="auto"/>
              <w:ind w:hanging="13"/>
              <w:jc w:val="right"/>
              <w:rPr>
                <w:rFonts w:ascii="仿宋" w:eastAsia="仿宋" w:hAnsi="仿宋" w:cs="仿宋"/>
                <w:color w:val="000000"/>
                <w:sz w:val="28"/>
                <w:szCs w:val="28"/>
              </w:rPr>
            </w:pPr>
            <w:r w:rsidRPr="00FA21CD">
              <w:rPr>
                <w:rFonts w:ascii="仿宋" w:eastAsia="仿宋" w:hAnsi="仿宋" w:cs="仿宋" w:hint="eastAsia"/>
                <w:color w:val="000000"/>
                <w:sz w:val="28"/>
                <w:szCs w:val="28"/>
              </w:rPr>
              <w:t xml:space="preserve">  学院学分管理工作小组（公章）     年    月    日</w:t>
            </w:r>
          </w:p>
        </w:tc>
      </w:tr>
    </w:tbl>
    <w:p w:rsidR="00FA21CD" w:rsidRPr="00FA21CD" w:rsidRDefault="00FA21CD" w:rsidP="00FA21CD">
      <w:pPr>
        <w:adjustRightInd w:val="0"/>
        <w:snapToGrid w:val="0"/>
        <w:spacing w:line="360" w:lineRule="auto"/>
        <w:ind w:hanging="13"/>
        <w:rPr>
          <w:rFonts w:ascii="仿宋" w:eastAsia="仿宋" w:hAnsi="仿宋" w:cs="仿宋"/>
          <w:color w:val="000000"/>
          <w:sz w:val="24"/>
          <w:szCs w:val="24"/>
        </w:rPr>
      </w:pPr>
      <w:r w:rsidRPr="00FA21CD">
        <w:rPr>
          <w:rFonts w:ascii="仿宋" w:eastAsia="仿宋" w:hAnsi="仿宋" w:cs="仿宋" w:hint="eastAsia"/>
          <w:color w:val="000000"/>
          <w:sz w:val="24"/>
          <w:szCs w:val="24"/>
        </w:rPr>
        <w:t>注：1、第二课堂学分申报必须遵循学生自愿申报的原则。</w:t>
      </w:r>
    </w:p>
    <w:p w:rsidR="00FA21CD" w:rsidRPr="00FA21CD" w:rsidRDefault="00FA21CD" w:rsidP="00FA21CD">
      <w:pPr>
        <w:adjustRightInd w:val="0"/>
        <w:snapToGrid w:val="0"/>
        <w:spacing w:line="360" w:lineRule="auto"/>
        <w:ind w:hanging="13"/>
        <w:rPr>
          <w:rFonts w:ascii="仿宋" w:eastAsia="仿宋" w:hAnsi="仿宋" w:cs="仿宋"/>
          <w:color w:val="000000"/>
          <w:sz w:val="24"/>
          <w:szCs w:val="24"/>
        </w:rPr>
      </w:pPr>
      <w:r w:rsidRPr="00FA21CD">
        <w:rPr>
          <w:rFonts w:ascii="仿宋" w:eastAsia="仿宋" w:hAnsi="仿宋" w:cs="仿宋" w:hint="eastAsia"/>
          <w:color w:val="000000"/>
          <w:sz w:val="24"/>
          <w:szCs w:val="24"/>
        </w:rPr>
        <w:t>2、学生申报时须把证明材料附后。</w:t>
      </w:r>
    </w:p>
    <w:p w:rsidR="00416CCE" w:rsidRDefault="00FA21CD" w:rsidP="00FA21CD">
      <w:r w:rsidRPr="00FA21CD">
        <w:rPr>
          <w:rFonts w:ascii="仿宋" w:eastAsia="仿宋" w:hAnsi="仿宋" w:cs="仿宋" w:hint="eastAsia"/>
          <w:color w:val="000000"/>
          <w:sz w:val="24"/>
          <w:szCs w:val="24"/>
        </w:rPr>
        <w:t>3、体育获奖项目学分申报由体育教学中心审查，社会实践学分申报由思政通识教育部审查，其他项目学分申报均由学生所在系办公室审查。</w:t>
      </w:r>
    </w:p>
    <w:sectPr w:rsidR="00416CCE" w:rsidSect="00AE295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1FCFB5"/>
    <w:multiLevelType w:val="singleLevel"/>
    <w:tmpl w:val="541FCFB5"/>
    <w:lvl w:ilvl="0">
      <w:start w:val="1"/>
      <w:numFmt w:val="chineseCounting"/>
      <w:suff w:val="nothing"/>
      <w:lvlText w:val="（%1）"/>
      <w:lvlJc w:val="left"/>
    </w:lvl>
  </w:abstractNum>
  <w:abstractNum w:abstractNumId="1">
    <w:nsid w:val="541FD0C0"/>
    <w:multiLevelType w:val="singleLevel"/>
    <w:tmpl w:val="541FD0C0"/>
    <w:lvl w:ilvl="0">
      <w:start w:val="1"/>
      <w:numFmt w:val="decimal"/>
      <w:suff w:val="nothing"/>
      <w:lvlText w:val="（%1）"/>
      <w:lvlJc w:val="left"/>
    </w:lvl>
  </w:abstractNum>
  <w:abstractNum w:abstractNumId="2">
    <w:nsid w:val="54277B17"/>
    <w:multiLevelType w:val="singleLevel"/>
    <w:tmpl w:val="54277B17"/>
    <w:lvl w:ilvl="0">
      <w:start w:val="3"/>
      <w:numFmt w:val="chineseCounting"/>
      <w:suff w:val="nothing"/>
      <w:lvlText w:val="（%1）"/>
      <w:lvlJc w:val="left"/>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A21CD"/>
    <w:rsid w:val="0007673C"/>
    <w:rsid w:val="00416CCE"/>
    <w:rsid w:val="00AE2954"/>
    <w:rsid w:val="00D244BD"/>
    <w:rsid w:val="00FA21C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295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532</Words>
  <Characters>3038</Characters>
  <Application>Microsoft Office Word</Application>
  <DocSecurity>0</DocSecurity>
  <Lines>25</Lines>
  <Paragraphs>7</Paragraphs>
  <ScaleCrop>false</ScaleCrop>
  <Company/>
  <LinksUpToDate>false</LinksUpToDate>
  <CharactersWithSpaces>3563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耿雪</dc:creator>
  <cp:keywords/>
  <dc:description/>
  <cp:lastModifiedBy>Administrator</cp:lastModifiedBy>
  <cp:revision>3</cp:revision>
  <dcterms:created xsi:type="dcterms:W3CDTF">2015-07-17T00:09:00Z</dcterms:created>
  <dcterms:modified xsi:type="dcterms:W3CDTF">2015-07-17T07:44:00Z</dcterms:modified>
</cp:coreProperties>
</file>