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华文宋体" w:eastAsia="黑体"/>
          <w:b/>
          <w:sz w:val="32"/>
          <w:szCs w:val="32"/>
          <w:lang w:eastAsia="zh-CN"/>
        </w:rPr>
      </w:pPr>
      <w:r>
        <w:rPr>
          <w:rFonts w:hint="eastAsia" w:ascii="黑体" w:hAnsi="华文宋体" w:eastAsia="黑体"/>
          <w:b/>
          <w:sz w:val="32"/>
          <w:szCs w:val="32"/>
          <w:lang w:eastAsia="zh-CN"/>
        </w:rPr>
        <w:t>《</w:t>
      </w:r>
      <w:r>
        <w:rPr>
          <w:rFonts w:hint="eastAsia" w:ascii="黑体" w:hAnsi="华文宋体" w:eastAsia="黑体"/>
          <w:b/>
          <w:sz w:val="32"/>
          <w:szCs w:val="32"/>
        </w:rPr>
        <w:t>创业基础</w:t>
      </w:r>
      <w:r>
        <w:rPr>
          <w:rFonts w:hint="eastAsia" w:ascii="黑体" w:hAnsi="华文宋体" w:eastAsia="黑体"/>
          <w:b/>
          <w:sz w:val="32"/>
          <w:szCs w:val="32"/>
          <w:lang w:eastAsia="zh-CN"/>
        </w:rPr>
        <w:t>》</w:t>
      </w:r>
      <w:r>
        <w:rPr>
          <w:rFonts w:hint="eastAsia" w:ascii="黑体" w:hAnsi="华文宋体" w:eastAsia="黑体"/>
          <w:b/>
          <w:sz w:val="32"/>
          <w:szCs w:val="32"/>
        </w:rPr>
        <w:t>课程学分认定标准</w:t>
      </w:r>
      <w:r>
        <w:rPr>
          <w:rFonts w:hint="eastAsia" w:ascii="黑体" w:hAnsi="华文宋体" w:eastAsia="黑体"/>
          <w:b/>
          <w:sz w:val="32"/>
          <w:szCs w:val="32"/>
          <w:lang w:eastAsia="zh-CN"/>
        </w:rPr>
        <w:t>（拟）</w:t>
      </w:r>
    </w:p>
    <w:p>
      <w:pPr>
        <w:ind w:firstLine="560" w:firstLineChars="200"/>
        <w:rPr>
          <w:rFonts w:hint="eastAsia" w:ascii="仿宋_GB2312" w:hAnsi="等线" w:eastAsia="仿宋_GB2312" w:cs="Times New Roman"/>
          <w:sz w:val="28"/>
          <w:szCs w:val="28"/>
          <w:lang w:val="en-US" w:eastAsia="zh-CN"/>
        </w:rPr>
      </w:pPr>
      <w:r>
        <w:rPr>
          <w:rFonts w:hint="eastAsia" w:ascii="仿宋_GB2312" w:hAnsi="等线" w:eastAsia="仿宋_GB2312" w:cs="Times New Roman"/>
          <w:sz w:val="28"/>
          <w:szCs w:val="28"/>
          <w:lang w:val="en-US" w:eastAsia="zh-CN"/>
        </w:rPr>
        <w:t>为提升我校学生的创新精神、创业意识和创新创业能力，进一步激发其参与创新创业（下称“双创”）活动的热情，我校拟将人才培养方案中《创业基础》</w:t>
      </w:r>
      <w:r>
        <w:rPr>
          <w:rFonts w:hint="eastAsia" w:ascii="仿宋_GB2312" w:hAnsi="等线" w:eastAsia="仿宋_GB2312" w:cs="Times New Roman"/>
          <w:sz w:val="28"/>
          <w:szCs w:val="28"/>
        </w:rPr>
        <w:t>课程</w:t>
      </w:r>
      <w:r>
        <w:rPr>
          <w:rFonts w:hint="eastAsia" w:ascii="仿宋_GB2312" w:hAnsi="等线" w:eastAsia="仿宋_GB2312" w:cs="Times New Roman"/>
          <w:sz w:val="28"/>
          <w:szCs w:val="28"/>
          <w:lang w:eastAsia="zh-CN"/>
        </w:rPr>
        <w:t>共</w:t>
      </w:r>
      <w:r>
        <w:rPr>
          <w:rFonts w:hint="eastAsia" w:ascii="仿宋_GB2312" w:hAnsi="等线" w:eastAsia="仿宋_GB2312" w:cs="Times New Roman"/>
          <w:sz w:val="28"/>
          <w:szCs w:val="28"/>
          <w:lang w:val="en-US" w:eastAsia="zh-CN"/>
        </w:rPr>
        <w:t>3学分与双创活动紧密挂钩，对在学校认可的双创活动中表现优秀者给予学分或绩点上的认定，具体标准如下。</w:t>
      </w:r>
      <w:bookmarkStart w:id="0" w:name="_GoBack"/>
      <w:bookmarkEnd w:id="0"/>
    </w:p>
    <w:p>
      <w:pPr>
        <w:numPr>
          <w:ilvl w:val="0"/>
          <w:numId w:val="1"/>
        </w:numPr>
        <w:ind w:firstLine="562" w:firstLineChars="200"/>
        <w:rPr>
          <w:rFonts w:hint="eastAsia" w:ascii="仿宋_GB2312" w:hAnsi="等线" w:eastAsia="仿宋_GB2312" w:cs="Times New Roman"/>
          <w:b/>
          <w:bCs/>
          <w:sz w:val="28"/>
          <w:szCs w:val="28"/>
          <w:lang w:val="en-US" w:eastAsia="zh-CN"/>
        </w:rPr>
      </w:pPr>
      <w:r>
        <w:rPr>
          <w:rFonts w:hint="eastAsia" w:ascii="仿宋_GB2312" w:hAnsi="等线" w:eastAsia="仿宋_GB2312" w:cs="Times New Roman"/>
          <w:b/>
          <w:bCs/>
          <w:sz w:val="28"/>
          <w:szCs w:val="28"/>
          <w:lang w:val="en-US" w:eastAsia="zh-CN"/>
        </w:rPr>
        <w:t>认定范围</w:t>
      </w:r>
    </w:p>
    <w:p>
      <w:pPr>
        <w:keepNext w:val="0"/>
        <w:keepLines w:val="0"/>
        <w:pageBreakBefore w:val="0"/>
        <w:widowControl w:val="0"/>
        <w:numPr>
          <w:numId w:val="0"/>
        </w:numPr>
        <w:kinsoku/>
        <w:wordWrap/>
        <w:overflowPunct/>
        <w:topLinePunct w:val="0"/>
        <w:autoSpaceDE/>
        <w:autoSpaceDN/>
        <w:bidi w:val="0"/>
        <w:adjustRightInd/>
        <w:snapToGrid/>
        <w:ind w:firstLine="560" w:firstLineChars="200"/>
        <w:textAlignment w:val="auto"/>
        <w:rPr>
          <w:rFonts w:hint="eastAsia" w:ascii="仿宋_GB2312" w:hAnsi="等线" w:eastAsia="仿宋_GB2312" w:cs="Times New Roman"/>
          <w:sz w:val="28"/>
          <w:szCs w:val="28"/>
          <w:lang w:val="en-US" w:eastAsia="zh-CN"/>
        </w:rPr>
      </w:pPr>
      <w:r>
        <w:rPr>
          <w:rFonts w:hint="eastAsia" w:ascii="仿宋_GB2312" w:hAnsi="等线" w:eastAsia="仿宋_GB2312" w:cs="Times New Roman"/>
          <w:sz w:val="28"/>
          <w:szCs w:val="28"/>
          <w:lang w:val="en-US" w:eastAsia="zh-CN"/>
        </w:rPr>
        <w:t>1.学生参与学校官方组织的各级各类双创比赛、项目（见附件）。</w:t>
      </w:r>
    </w:p>
    <w:p>
      <w:pPr>
        <w:keepNext w:val="0"/>
        <w:keepLines w:val="0"/>
        <w:pageBreakBefore w:val="0"/>
        <w:widowControl w:val="0"/>
        <w:numPr>
          <w:numId w:val="0"/>
        </w:numPr>
        <w:kinsoku/>
        <w:wordWrap/>
        <w:overflowPunct/>
        <w:topLinePunct w:val="0"/>
        <w:autoSpaceDE/>
        <w:autoSpaceDN/>
        <w:bidi w:val="0"/>
        <w:adjustRightInd/>
        <w:snapToGrid/>
        <w:ind w:firstLine="560" w:firstLineChars="200"/>
        <w:textAlignment w:val="auto"/>
        <w:rPr>
          <w:rFonts w:hint="eastAsia" w:ascii="仿宋_GB2312" w:hAnsi="等线" w:eastAsia="仿宋_GB2312" w:cs="Times New Roman"/>
          <w:sz w:val="28"/>
          <w:szCs w:val="28"/>
          <w:lang w:val="en-US" w:eastAsia="zh-CN"/>
        </w:rPr>
      </w:pPr>
      <w:r>
        <w:rPr>
          <w:rFonts w:hint="eastAsia" w:ascii="仿宋_GB2312" w:hAnsi="等线" w:eastAsia="仿宋_GB2312" w:cs="Times New Roman"/>
          <w:sz w:val="28"/>
          <w:szCs w:val="28"/>
          <w:lang w:val="en-US" w:eastAsia="zh-CN"/>
        </w:rPr>
        <w:t>2.学生以南方学院名义组队参与学校认可的外部双创比赛、项目。</w:t>
      </w:r>
    </w:p>
    <w:p>
      <w:pPr>
        <w:numPr>
          <w:ilvl w:val="0"/>
          <w:numId w:val="1"/>
        </w:numPr>
        <w:ind w:firstLine="562" w:firstLineChars="200"/>
        <w:rPr>
          <w:rFonts w:hint="eastAsia" w:ascii="仿宋_GB2312" w:hAnsi="等线" w:eastAsia="仿宋_GB2312" w:cs="Times New Roman"/>
          <w:b/>
          <w:bCs/>
          <w:sz w:val="28"/>
          <w:szCs w:val="28"/>
          <w:lang w:val="en-US" w:eastAsia="zh-CN"/>
        </w:rPr>
      </w:pPr>
      <w:r>
        <w:rPr>
          <w:rFonts w:hint="eastAsia" w:ascii="仿宋_GB2312" w:hAnsi="等线" w:eastAsia="仿宋_GB2312" w:cs="Times New Roman"/>
          <w:b/>
          <w:bCs/>
          <w:sz w:val="28"/>
          <w:szCs w:val="28"/>
          <w:lang w:val="en-US" w:eastAsia="zh-CN"/>
        </w:rPr>
        <w:t>认定标准</w:t>
      </w:r>
    </w:p>
    <w:p>
      <w:pPr>
        <w:keepNext w:val="0"/>
        <w:keepLines w:val="0"/>
        <w:pageBreakBefore w:val="0"/>
        <w:widowControl w:val="0"/>
        <w:numPr>
          <w:numId w:val="0"/>
        </w:numPr>
        <w:kinsoku/>
        <w:wordWrap/>
        <w:overflowPunct/>
        <w:topLinePunct w:val="0"/>
        <w:autoSpaceDE/>
        <w:autoSpaceDN/>
        <w:bidi w:val="0"/>
        <w:adjustRightInd/>
        <w:snapToGrid/>
        <w:ind w:firstLine="560" w:firstLineChars="200"/>
        <w:textAlignment w:val="auto"/>
        <w:rPr>
          <w:rFonts w:hint="eastAsia" w:ascii="仿宋_GB2312" w:hAnsi="等线" w:eastAsia="仿宋_GB2312" w:cs="Times New Roman"/>
          <w:sz w:val="28"/>
          <w:szCs w:val="28"/>
        </w:rPr>
      </w:pPr>
      <w:r>
        <w:rPr>
          <w:rFonts w:hint="eastAsia" w:ascii="仿宋_GB2312" w:hAnsi="等线" w:eastAsia="仿宋_GB2312" w:cs="Times New Roman"/>
          <w:sz w:val="28"/>
          <w:szCs w:val="28"/>
          <w:lang w:val="en-US" w:eastAsia="zh-CN"/>
        </w:rPr>
        <w:t>1.对获国家、省、市、区级双创项目立项并验收通过，或参与国家、省、市、区级双创竞赛获得名次的学生团队全体成员，予以《创业基础》课程免修，并给予团队负责人及骨干成员95分成绩，一般成员90分成绩</w:t>
      </w:r>
      <w:r>
        <w:rPr>
          <w:rFonts w:hint="eastAsia" w:ascii="仿宋_GB2312" w:hAnsi="等线" w:eastAsia="仿宋_GB2312" w:cs="Times New Roman"/>
          <w:sz w:val="28"/>
          <w:szCs w:val="28"/>
        </w:rPr>
        <w:t>。</w:t>
      </w:r>
    </w:p>
    <w:p>
      <w:pPr>
        <w:keepNext w:val="0"/>
        <w:keepLines w:val="0"/>
        <w:pageBreakBefore w:val="0"/>
        <w:widowControl w:val="0"/>
        <w:numPr>
          <w:numId w:val="0"/>
        </w:numPr>
        <w:kinsoku/>
        <w:wordWrap/>
        <w:overflowPunct/>
        <w:topLinePunct w:val="0"/>
        <w:autoSpaceDE/>
        <w:autoSpaceDN/>
        <w:bidi w:val="0"/>
        <w:adjustRightInd/>
        <w:snapToGrid/>
        <w:ind w:firstLine="560" w:firstLineChars="200"/>
        <w:textAlignment w:val="auto"/>
        <w:rPr>
          <w:rFonts w:hint="eastAsia" w:ascii="仿宋_GB2312" w:hAnsi="等线" w:eastAsia="仿宋_GB2312" w:cs="Times New Roman"/>
          <w:sz w:val="28"/>
          <w:szCs w:val="28"/>
          <w:lang w:val="en-US" w:eastAsia="zh-CN"/>
        </w:rPr>
      </w:pPr>
      <w:r>
        <w:rPr>
          <w:rFonts w:hint="eastAsia" w:ascii="仿宋_GB2312" w:hAnsi="等线" w:eastAsia="仿宋_GB2312" w:cs="Times New Roman"/>
          <w:sz w:val="28"/>
          <w:szCs w:val="28"/>
        </w:rPr>
        <w:t>2.</w:t>
      </w:r>
      <w:r>
        <w:rPr>
          <w:rFonts w:hint="eastAsia" w:ascii="仿宋_GB2312" w:hAnsi="等线" w:eastAsia="仿宋_GB2312" w:cs="Times New Roman"/>
          <w:sz w:val="28"/>
          <w:szCs w:val="28"/>
          <w:lang w:val="en-US" w:eastAsia="zh-CN"/>
        </w:rPr>
        <w:t>对获区级双创项目立项并验收通过，或参与校级双创竞赛获得名次的学生团队全体成员，予以《创业基础》课程加分：团队负责人及骨干成员每人加30分，加分后成绩超过90分的按90分来算；一般成员每人加20分，加分后成绩超过85分的按85分来算</w:t>
      </w:r>
      <w:r>
        <w:rPr>
          <w:rFonts w:hint="eastAsia" w:ascii="仿宋_GB2312" w:hAnsi="等线" w:eastAsia="仿宋_GB2312" w:cs="Times New Roman"/>
          <w:sz w:val="28"/>
          <w:szCs w:val="28"/>
        </w:rPr>
        <w:t>。</w:t>
      </w:r>
    </w:p>
    <w:p>
      <w:pPr>
        <w:jc w:val="center"/>
        <w:rPr>
          <w:rFonts w:hint="eastAsia" w:ascii="仿宋_GB2312" w:hAnsi="等线" w:eastAsia="仿宋_GB2312" w:cs="Times New Roman"/>
          <w:b/>
          <w:bCs/>
          <w:sz w:val="28"/>
          <w:szCs w:val="28"/>
          <w:lang w:eastAsia="zh-CN"/>
        </w:rPr>
      </w:pPr>
    </w:p>
    <w:p>
      <w:pPr>
        <w:jc w:val="center"/>
        <w:rPr>
          <w:rFonts w:hint="eastAsia" w:ascii="仿宋_GB2312" w:hAnsi="等线" w:eastAsia="仿宋_GB2312" w:cs="Times New Roman"/>
          <w:b/>
          <w:bCs/>
          <w:sz w:val="28"/>
          <w:szCs w:val="28"/>
          <w:lang w:eastAsia="zh-CN"/>
        </w:rPr>
      </w:pPr>
    </w:p>
    <w:p>
      <w:pPr>
        <w:jc w:val="center"/>
        <w:rPr>
          <w:rFonts w:hint="eastAsia" w:ascii="仿宋_GB2312" w:hAnsi="等线" w:eastAsia="仿宋_GB2312" w:cs="Times New Roman"/>
          <w:b/>
          <w:bCs/>
          <w:sz w:val="28"/>
          <w:szCs w:val="28"/>
          <w:lang w:eastAsia="zh-CN"/>
        </w:rPr>
      </w:pPr>
    </w:p>
    <w:p>
      <w:pPr>
        <w:jc w:val="left"/>
        <w:rPr>
          <w:rFonts w:hint="eastAsia" w:ascii="仿宋_GB2312" w:hAnsi="等线" w:eastAsia="仿宋_GB2312" w:cs="Times New Roman"/>
          <w:b/>
          <w:bCs/>
          <w:sz w:val="28"/>
          <w:szCs w:val="28"/>
          <w:lang w:eastAsia="zh-CN"/>
        </w:rPr>
      </w:pPr>
      <w:r>
        <w:rPr>
          <w:rFonts w:hint="eastAsia" w:ascii="仿宋_GB2312" w:hAnsi="等线" w:eastAsia="仿宋_GB2312" w:cs="Times New Roman"/>
          <w:b/>
          <w:bCs/>
          <w:sz w:val="28"/>
          <w:szCs w:val="28"/>
          <w:lang w:eastAsia="zh-CN"/>
        </w:rPr>
        <w:t>附件：</w:t>
      </w:r>
    </w:p>
    <w:p>
      <w:pPr>
        <w:jc w:val="center"/>
        <w:rPr>
          <w:rFonts w:ascii="仿宋_GB2312" w:hAnsi="等线" w:eastAsia="仿宋_GB2312" w:cs="Times New Roman"/>
          <w:b/>
          <w:bCs/>
          <w:sz w:val="28"/>
          <w:szCs w:val="28"/>
        </w:rPr>
      </w:pPr>
      <w:r>
        <w:rPr>
          <w:rFonts w:hint="eastAsia" w:ascii="仿宋_GB2312" w:hAnsi="等线" w:eastAsia="仿宋_GB2312" w:cs="Times New Roman"/>
          <w:b/>
          <w:bCs/>
          <w:sz w:val="28"/>
          <w:szCs w:val="28"/>
          <w:lang w:eastAsia="zh-CN"/>
        </w:rPr>
        <w:t>学校现常规组织的双创活动一览表</w:t>
      </w:r>
    </w:p>
    <w:tbl>
      <w:tblPr>
        <w:tblStyle w:val="6"/>
        <w:tblW w:w="10349" w:type="dxa"/>
        <w:tblInd w:w="-885" w:type="dxa"/>
        <w:tblLayout w:type="fixed"/>
        <w:tblCellMar>
          <w:top w:w="0" w:type="dxa"/>
          <w:left w:w="108" w:type="dxa"/>
          <w:bottom w:w="0" w:type="dxa"/>
          <w:right w:w="108" w:type="dxa"/>
        </w:tblCellMar>
      </w:tblPr>
      <w:tblGrid>
        <w:gridCol w:w="564"/>
        <w:gridCol w:w="853"/>
        <w:gridCol w:w="1561"/>
        <w:gridCol w:w="708"/>
        <w:gridCol w:w="3117"/>
        <w:gridCol w:w="851"/>
        <w:gridCol w:w="2695"/>
      </w:tblGrid>
      <w:tr>
        <w:tblPrEx>
          <w:tblLayout w:type="fixed"/>
          <w:tblCellMar>
            <w:top w:w="0" w:type="dxa"/>
            <w:left w:w="108" w:type="dxa"/>
            <w:bottom w:w="0" w:type="dxa"/>
            <w:right w:w="108" w:type="dxa"/>
          </w:tblCellMar>
        </w:tblPrEx>
        <w:trPr>
          <w:trHeight w:val="439" w:hRule="atLeast"/>
        </w:trPr>
        <w:tc>
          <w:tcPr>
            <w:tcW w:w="5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序号</w:t>
            </w:r>
          </w:p>
        </w:tc>
        <w:tc>
          <w:tcPr>
            <w:tcW w:w="8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赛事名称</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主办单位</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承办单位</w:t>
            </w:r>
          </w:p>
        </w:tc>
        <w:tc>
          <w:tcPr>
            <w:tcW w:w="3117"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参赛条件及要求</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报名官网</w:t>
            </w:r>
          </w:p>
        </w:tc>
        <w:tc>
          <w:tcPr>
            <w:tcW w:w="269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赛制、赛事组织参考时间及流程</w:t>
            </w:r>
          </w:p>
        </w:tc>
      </w:tr>
      <w:tr>
        <w:tblPrEx>
          <w:tblLayout w:type="fixed"/>
          <w:tblCellMar>
            <w:top w:w="0" w:type="dxa"/>
            <w:left w:w="108" w:type="dxa"/>
            <w:bottom w:w="0" w:type="dxa"/>
            <w:right w:w="108" w:type="dxa"/>
          </w:tblCellMar>
        </w:tblPrEx>
        <w:trPr>
          <w:trHeight w:val="2250" w:hRule="atLeast"/>
        </w:trPr>
        <w:tc>
          <w:tcPr>
            <w:tcW w:w="56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中国“互联网+”大学生创新创业大赛</w:t>
            </w:r>
          </w:p>
        </w:tc>
        <w:tc>
          <w:tcPr>
            <w:tcW w:w="15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教育部、中央网络安全和信息化领导小组办公室、国家发展和改革委员会、工业和信息化部、人力资源社会保障部、环境保护部、农业部、国家知识产权局、国务院侨务办公室、中国科学院、中国工程院、国务院扶贫开发领导小组办公室、共青团中央及申办高校所在地的省人民政府</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由国内各高校申办，具体每年不一样</w:t>
            </w:r>
          </w:p>
        </w:tc>
        <w:tc>
          <w:tcPr>
            <w:tcW w:w="3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选题范围：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 2）参赛项目要求：正在运营的创业项目；或拟付褚生产实践的创意点子、想法；或师生共创的科研成果。                                             3）参赛对象：在校生或毕业5年内的大学生，具体要求见每一届的大赛通知。</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FF"/>
                <w:kern w:val="0"/>
                <w:sz w:val="20"/>
                <w:szCs w:val="20"/>
                <w:u w:val="single"/>
              </w:rPr>
            </w:pPr>
            <w:r>
              <w:fldChar w:fldCharType="begin"/>
            </w:r>
            <w:r>
              <w:instrText xml:space="preserve"> HYPERLINK "http://cy.ncss.cn/" </w:instrText>
            </w:r>
            <w:r>
              <w:fldChar w:fldCharType="separate"/>
            </w:r>
            <w:r>
              <w:rPr>
                <w:rFonts w:hint="eastAsia" w:ascii="宋体" w:hAnsi="宋体" w:eastAsia="宋体" w:cs="宋体"/>
                <w:color w:val="0000FF"/>
                <w:kern w:val="0"/>
                <w:sz w:val="20"/>
                <w:szCs w:val="20"/>
                <w:u w:val="single"/>
              </w:rPr>
              <w:t>http://cy.ncss.cn/</w:t>
            </w:r>
            <w:r>
              <w:rPr>
                <w:rFonts w:hint="eastAsia" w:ascii="宋体" w:hAnsi="宋体" w:eastAsia="宋体" w:cs="宋体"/>
                <w:color w:val="0000FF"/>
                <w:kern w:val="0"/>
                <w:sz w:val="20"/>
                <w:szCs w:val="20"/>
                <w:u w:val="single"/>
              </w:rPr>
              <w:fldChar w:fldCharType="end"/>
            </w:r>
          </w:p>
        </w:tc>
        <w:tc>
          <w:tcPr>
            <w:tcW w:w="26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校内初赛、省赛、国赛三级赛制。每年 4-5月份项目团队进行校内报名和官网报名，校内组织初赛，遴选优秀项目代表学校参加7-8月举办的省赛。省决赛胜出的金、银、铜奖项目由省赛组委会推荐参加国赛。</w:t>
            </w:r>
          </w:p>
        </w:tc>
      </w:tr>
      <w:tr>
        <w:tblPrEx>
          <w:tblLayout w:type="fixed"/>
          <w:tblCellMar>
            <w:top w:w="0" w:type="dxa"/>
            <w:left w:w="108" w:type="dxa"/>
            <w:bottom w:w="0" w:type="dxa"/>
            <w:right w:w="108" w:type="dxa"/>
          </w:tblCellMar>
        </w:tblPrEx>
        <w:trPr>
          <w:trHeight w:val="4275" w:hRule="atLeast"/>
        </w:trPr>
        <w:tc>
          <w:tcPr>
            <w:tcW w:w="56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广东“众创杯”大学生启航赛暨“赢在广州” 大学生创业大赛</w:t>
            </w:r>
          </w:p>
        </w:tc>
        <w:tc>
          <w:tcPr>
            <w:tcW w:w="15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广东省人力资源社会保障厅、广东省教育厅、广东省人民政府港澳事务办公室、广东省人民政府台湾事务办公室、共青团广东省委员会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广州市人力资源社会保障局</w:t>
            </w:r>
          </w:p>
        </w:tc>
        <w:tc>
          <w:tcPr>
            <w:tcW w:w="3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（一）参赛对象</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在校生、毕业5年内的学生。</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（二）参赛项目要求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参赛团队应在进行广泛市场调研和分析的基础上，制作将产品或服务推向市场的完整、具体的创业计划书，创业计划书将完整地阐释项目的技术、市场前景、经营策略、资金需求、未来规划，并展示团队的成员情况。</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2.参赛者以团队形式参赛，团队组每队报名人数不少于3人，不超过8人；核心团队成员企业组每队人数不超过5人。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3.曾获得往届“赢在广州”大学生创业大赛一、二、三等奖、广东“众创杯”系列赛事金银铜奖和省级优秀创业项目资助的创业项目团队不能参加。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4.参赛团队（企业）报名时只能选择广东“众创杯”六个单项赛事中的一项，不得兼报。</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5.参赛项目选题方向不限，鼓励拥有创业梦想与激情的在校大学生团队或已展开正常经营的创业团队踊跃参加。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6.参赛项目所提出的产品或服务，必须具备一定的技术支持，具备可操作性，且参赛者必须对参赛项目拥有合法的知识产权或使用权。</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FF"/>
                <w:kern w:val="0"/>
                <w:sz w:val="22"/>
                <w:u w:val="single"/>
              </w:rPr>
            </w:pPr>
            <w:r>
              <w:fldChar w:fldCharType="begin"/>
            </w:r>
            <w:r>
              <w:instrText xml:space="preserve"> HYPERLINK "http://cyds.job168.com、http/www.gdhrss.gov.cn/zcb" </w:instrText>
            </w:r>
            <w:r>
              <w:fldChar w:fldCharType="separate"/>
            </w:r>
            <w:r>
              <w:rPr>
                <w:rFonts w:hint="eastAsia" w:ascii="宋体" w:hAnsi="宋体" w:eastAsia="宋体" w:cs="宋体"/>
                <w:color w:val="0000FF"/>
                <w:kern w:val="0"/>
                <w:sz w:val="22"/>
                <w:u w:val="single"/>
              </w:rPr>
              <w:t>报名官网：http://cyds.job168.com、http://www.gdhrss.gov.cn/zcb</w:t>
            </w:r>
            <w:r>
              <w:rPr>
                <w:rFonts w:hint="eastAsia" w:ascii="宋体" w:hAnsi="宋体" w:eastAsia="宋体" w:cs="宋体"/>
                <w:color w:val="0000FF"/>
                <w:kern w:val="0"/>
                <w:sz w:val="22"/>
                <w:u w:val="single"/>
              </w:rPr>
              <w:fldChar w:fldCharType="end"/>
            </w:r>
          </w:p>
        </w:tc>
        <w:tc>
          <w:tcPr>
            <w:tcW w:w="26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4-12月，4月-5月报名。校内初赛、省赛二级赛制。每年 4-5月份项目团队进行校内报名和官网报名，校内组织初赛，遴选优秀项目代表学校参加7-8月举办的省赛。 </w:t>
            </w:r>
          </w:p>
        </w:tc>
      </w:tr>
      <w:tr>
        <w:tblPrEx>
          <w:tblLayout w:type="fixed"/>
          <w:tblCellMar>
            <w:top w:w="0" w:type="dxa"/>
            <w:left w:w="108" w:type="dxa"/>
            <w:bottom w:w="0" w:type="dxa"/>
            <w:right w:w="108" w:type="dxa"/>
          </w:tblCellMar>
        </w:tblPrEx>
        <w:trPr>
          <w:trHeight w:val="3375" w:hRule="atLeast"/>
        </w:trPr>
        <w:tc>
          <w:tcPr>
            <w:tcW w:w="56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从化区创新创业大赛</w:t>
            </w: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从化区科技工业商务和信息化局</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从化高校创新人才联盟</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广州大学华软软件学院</w:t>
            </w:r>
          </w:p>
        </w:tc>
        <w:tc>
          <w:tcPr>
            <w:tcW w:w="3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参赛类别：分为农业科技、文化旅游、新材料、生物医药、电子信息、新能源及节能环保、先进制造、互联网与移动互联网、电子商务等9个类别。</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参赛条件：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企业组与创意组分组别进行比赛。</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（一）企业组参赛条件：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1.从化辖区注册的从事高新技术产品研发、制造、服务等业务的企业。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2.社会信誉良好，无不良记录，无产权纠纷，为科技型微型企业、成长型企业。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（二）创意组参赛条件：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1.辖区内具有创新创业精神的创业个人和团队，如海外留学回国创业人员、行业精英、在校大学生等。</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2.有项目核心技术、项目计划书完备、商业模式清晰、市场发展前景较好。</w:t>
            </w:r>
          </w:p>
        </w:tc>
        <w:tc>
          <w:tcPr>
            <w:tcW w:w="8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6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1.报名渠道：登录大赛网站http://cie.scse.com.cn/cy/                                   2.第一届大赛赛事时间：12月-次年4月</w:t>
            </w:r>
          </w:p>
        </w:tc>
      </w:tr>
      <w:tr>
        <w:tblPrEx>
          <w:tblLayout w:type="fixed"/>
          <w:tblCellMar>
            <w:top w:w="0" w:type="dxa"/>
            <w:left w:w="108" w:type="dxa"/>
            <w:bottom w:w="0" w:type="dxa"/>
            <w:right w:w="108" w:type="dxa"/>
          </w:tblCellMar>
        </w:tblPrEx>
        <w:trPr>
          <w:trHeight w:val="4952" w:hRule="atLeast"/>
        </w:trPr>
        <w:tc>
          <w:tcPr>
            <w:tcW w:w="56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从化大学生科技创新大赛暨广州大学华软软件学院科技学术节之</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从化高校创新人才联盟邀请赛</w:t>
            </w:r>
          </w:p>
        </w:tc>
        <w:tc>
          <w:tcPr>
            <w:tcW w:w="15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从化高校创新人才联盟、广州大学华软软件学院</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广州大学华软软件学院创新创业学院、广州大学华软软件学院管理系</w:t>
            </w:r>
          </w:p>
        </w:tc>
        <w:tc>
          <w:tcPr>
            <w:tcW w:w="3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参赛成员需满足以下条件之一：1.须为从化区驻地普通高等学校、技工院校在校学生的创业团队。</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须为全日制普通高等学校在校及毕业5年内学生、技工院校在校及毕业5年内学生，且在从化区合法注册企业、个体经济组织、民办非企业单位、社会团体等组织，参赛团队负责人须为该组织法定代表人、合伙人或股东成员（须出具相关证明）；企业符合国家法律法规和产业政策，经营规范，社会信誉良好，无知识产权纠纷。</w:t>
            </w:r>
          </w:p>
        </w:tc>
        <w:tc>
          <w:tcPr>
            <w:tcW w:w="8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p>
        </w:tc>
        <w:tc>
          <w:tcPr>
            <w:tcW w:w="26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参赛团队应在进行广泛市场调研和分析的基础上，制作具体的创业计划书，创业计划书需完整阐述项目的技术、团队成员情况、项目市场前景、经营策略、资金需求、发展规划等内容。各参赛团队须在规定时间内上交申报材料至主办方邮箱，经主委会组织评审后，选出一批优秀项目进行决赛。大赛报名时间：每年4-5月份。</w:t>
            </w:r>
          </w:p>
        </w:tc>
      </w:tr>
      <w:tr>
        <w:tblPrEx>
          <w:tblLayout w:type="fixed"/>
          <w:tblCellMar>
            <w:top w:w="0" w:type="dxa"/>
            <w:left w:w="108" w:type="dxa"/>
            <w:bottom w:w="0" w:type="dxa"/>
            <w:right w:w="108" w:type="dxa"/>
          </w:tblCellMar>
        </w:tblPrEx>
        <w:trPr>
          <w:trHeight w:val="699" w:hRule="atLeast"/>
        </w:trPr>
        <w:tc>
          <w:tcPr>
            <w:tcW w:w="56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全国大学生电子商务“创新、创意及创业”挑战赛（电子商务三创赛）</w:t>
            </w:r>
          </w:p>
        </w:tc>
        <w:tc>
          <w:tcPr>
            <w:tcW w:w="15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教育部高等学校电子商务类专业教学指导委员会、“三创赛”竞赛组织委员会</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各申办赛事的高校，具体看当年通知 </w:t>
            </w:r>
          </w:p>
        </w:tc>
        <w:tc>
          <w:tcPr>
            <w:tcW w:w="3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1.参赛主题：（1）三农电子商务；（2）工业电子商务；（3）跨境电子商务；（4）电子商务物流；（5）互联网金融；（6）移动电子商务；（7）旅游电子商务；（8）校园电子商务；（9）其他类电子商务。</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2.参赛对象：</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本次大赛面向我校全日制在校生。参赛团队须已在“第八届全国大学生电子商务‘创新、创意及创业’挑战赛”官网注册及报名。各参赛团队可跨校组建团队。</w:t>
            </w:r>
          </w:p>
        </w:tc>
        <w:tc>
          <w:tcPr>
            <w:tcW w:w="85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FF"/>
                <w:kern w:val="0"/>
                <w:sz w:val="22"/>
                <w:u w:val="single"/>
              </w:rPr>
            </w:pPr>
            <w:r>
              <w:fldChar w:fldCharType="begin"/>
            </w:r>
            <w:r>
              <w:instrText xml:space="preserve"> HYPERLINK "http://www.3chuang.net/" </w:instrText>
            </w:r>
            <w:r>
              <w:fldChar w:fldCharType="separate"/>
            </w:r>
            <w:r>
              <w:rPr>
                <w:rFonts w:hint="eastAsia" w:ascii="宋体" w:hAnsi="宋体" w:eastAsia="宋体" w:cs="宋体"/>
                <w:color w:val="0000FF"/>
                <w:kern w:val="0"/>
                <w:sz w:val="22"/>
                <w:u w:val="single"/>
              </w:rPr>
              <w:t>www.3chuang.net</w:t>
            </w:r>
            <w:r>
              <w:rPr>
                <w:rFonts w:hint="eastAsia" w:ascii="宋体" w:hAnsi="宋体" w:eastAsia="宋体" w:cs="宋体"/>
                <w:color w:val="0000FF"/>
                <w:kern w:val="0"/>
                <w:sz w:val="22"/>
                <w:u w:val="single"/>
              </w:rPr>
              <w:fldChar w:fldCharType="end"/>
            </w:r>
          </w:p>
        </w:tc>
        <w:tc>
          <w:tcPr>
            <w:tcW w:w="26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3-4月份报名。5月份前完成校内初赛；具体时间每年略有差异。2017年（第七届）赛程时间：参赛队报名及学校注册阶段：2016年12月1日-2017年2月28日；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2、学校审核时间：2017年3月1日-2017年3月10日；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3、校级竞赛时间：2017年3月15日-2017年4月15日；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4、省级竞赛时间：2017年5月1日-2017年6月15日；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5、全国总决赛时间：2017年7月20日-2017年7月22日；</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6、颁发证书时间：2017年8月20日-2017年8月31日。</w:t>
            </w:r>
          </w:p>
        </w:tc>
      </w:tr>
      <w:tr>
        <w:tblPrEx>
          <w:tblLayout w:type="fixed"/>
          <w:tblCellMar>
            <w:top w:w="0" w:type="dxa"/>
            <w:left w:w="108" w:type="dxa"/>
            <w:bottom w:w="0" w:type="dxa"/>
            <w:right w:w="108" w:type="dxa"/>
          </w:tblCellMar>
        </w:tblPrEx>
        <w:trPr>
          <w:trHeight w:val="70" w:hRule="atLeast"/>
        </w:trPr>
        <w:tc>
          <w:tcPr>
            <w:tcW w:w="56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85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大学生创新创业训练计划项目</w:t>
            </w: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教育部、广东省教育厅</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各高校负责具体申报工作 </w:t>
            </w:r>
          </w:p>
        </w:tc>
        <w:tc>
          <w:tcPr>
            <w:tcW w:w="3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项目类别分为：创新训练项目、创业训练项目、创业实践项目。各类别要求根据每年的通知。参赛对象：全日制本科在校生。</w:t>
            </w:r>
          </w:p>
        </w:tc>
        <w:tc>
          <w:tcPr>
            <w:tcW w:w="85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无</w:t>
            </w:r>
          </w:p>
        </w:tc>
        <w:tc>
          <w:tcPr>
            <w:tcW w:w="2695"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每年3-5月份，具体见广东省教育厅发布的申报通知。</w:t>
            </w:r>
          </w:p>
        </w:tc>
      </w:tr>
    </w:tbl>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宋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32248E"/>
    <w:multiLevelType w:val="singleLevel"/>
    <w:tmpl w:val="9632248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384"/>
    <w:rsid w:val="000C165C"/>
    <w:rsid w:val="001D4C32"/>
    <w:rsid w:val="00596141"/>
    <w:rsid w:val="006B009B"/>
    <w:rsid w:val="0092623B"/>
    <w:rsid w:val="00B71384"/>
    <w:rsid w:val="00CD1530"/>
    <w:rsid w:val="00EA1981"/>
    <w:rsid w:val="00EB5EE5"/>
    <w:rsid w:val="00FE50FE"/>
    <w:rsid w:val="0274391E"/>
    <w:rsid w:val="0EDE6BA8"/>
    <w:rsid w:val="152C28CA"/>
    <w:rsid w:val="277D6044"/>
    <w:rsid w:val="28CB78C1"/>
    <w:rsid w:val="3ED21FB5"/>
    <w:rsid w:val="473326AE"/>
    <w:rsid w:val="47D535CF"/>
    <w:rsid w:val="5A2A0C47"/>
    <w:rsid w:val="643246E6"/>
    <w:rsid w:val="64750A71"/>
    <w:rsid w:val="66675E04"/>
    <w:rsid w:val="6CFA2071"/>
    <w:rsid w:val="75C923CA"/>
    <w:rsid w:val="77ED3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semiHidden/>
    <w:unhideWhenUsed/>
    <w:qFormat/>
    <w:uiPriority w:val="99"/>
    <w:rPr>
      <w:color w:val="0000FF"/>
      <w:u w:val="single"/>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491</Words>
  <Characters>2799</Characters>
  <Lines>23</Lines>
  <Paragraphs>6</Paragraphs>
  <TotalTime>1</TotalTime>
  <ScaleCrop>false</ScaleCrop>
  <LinksUpToDate>false</LinksUpToDate>
  <CharactersWithSpaces>3284</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2019-03-01T06:45:00Z</dcterms:created>
  <dc:creator>王波</dc:creator>
  <cp:lastModifiedBy>john</cp:lastModifiedBy>
  <dcterms:modified xsi:type="dcterms:W3CDTF">2019-03-05T08:28:45Z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