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center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中山大学南方学院第四届中国“互联网+”大学生创新创业大赛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center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暨省赛选拔赛校级初赛评选结果</w:t>
      </w:r>
    </w:p>
    <w:tbl>
      <w:tblPr>
        <w:tblStyle w:val="3"/>
        <w:tblW w:w="105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8"/>
        <w:gridCol w:w="2175"/>
        <w:gridCol w:w="1005"/>
        <w:gridCol w:w="1680"/>
        <w:gridCol w:w="2316"/>
        <w:gridCol w:w="1238"/>
        <w:gridCol w:w="1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>指导老师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项目负责人所在院系及专业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“慢慢疗”APP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汪宇浩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陈楚言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医学与健康管理系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医学检验技术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推荐参加省级复赛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智人时代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钟肖英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政商研究</w:t>
            </w:r>
            <w:r>
              <w:rPr>
                <w:rStyle w:val="5"/>
                <w:sz w:val="21"/>
                <w:szCs w:val="21"/>
                <w:highlight w:val="none"/>
                <w:lang w:val="en-US" w:eastAsia="zh-CN" w:bidi="ar"/>
              </w:rPr>
              <w:t>院/汉语言文学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推荐参加省级复赛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Travelbop自助式线上旅游服务公司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>张伊瑜、朱海鹏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会计学院/ACCA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推荐参加省级复赛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鲜享食诚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>毛锦庚、魏久峰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商学院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电子商务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推荐参加省级复赛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沃农APP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陈凯彤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寸晓刚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公共管理学系/人力资源管理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推荐参加省级复赛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“艺术交享区”艺术品租赁微信平台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杨来欣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>魏久峰、萧裕中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商学院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市场营销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“归园田居”智慧森林康养旅游项目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莫俊杰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>萧裕中、林建邦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商学院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电子商务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酵 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陈锦英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>萧裕中、钟肖英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商学院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电子商务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“BG METER”可穿戴式无创血糖监测仪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朱思静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 xml:space="preserve"> 林龙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医学与健康管理系/医学检验技术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新型农业-现代化工厂技术生产珍稀食用菌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邹家宝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孙朝辉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商学院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国际商务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具有感知能力的嵌入式之导购指引系统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林嘉楠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郭中华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电气与计算机工程学院/电子信息科学与技术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游摄文化微课订阅平台的开发与运营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李碧霞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梁凌</w:t>
            </w:r>
            <w:bookmarkStart w:id="0" w:name="_GoBack"/>
            <w:bookmarkEnd w:id="0"/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外国语学院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英语</w:t>
            </w:r>
            <w:r>
              <w:rPr>
                <w:rStyle w:val="10"/>
                <w:rFonts w:hint="eastAsia"/>
                <w:sz w:val="21"/>
                <w:szCs w:val="21"/>
                <w:lang w:val="en-US" w:eastAsia="zh-CN" w:bidi="ar"/>
              </w:rPr>
              <w:t>+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市场营销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万佛朝宗—一站式宗教服务平台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林思浩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>黄增宝、潘仲廉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会计学院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会计学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数字化化工企业设想：皂物者有限责任公司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吴瑞珺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邱圣雄</w:t>
            </w: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林子渝、李兴怡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会计学院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会计学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大学胡同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余伊玲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钟肖英</w:t>
            </w: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>、魏久峰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商学院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物流管理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“Moving”校园约运动APP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阮文德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—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公共管理学系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人力资源管理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悠悠龟健康养生Web平台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邱姗仪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>王维靖、萧裕中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商学院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解决残障人士就业问题的APP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黄幸琳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>—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公共管理学系/公共关系学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故事旅游APP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邱阳凤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曾丽玉</w:t>
            </w:r>
            <w:r>
              <w:rPr>
                <w:rStyle w:val="5"/>
                <w:rFonts w:hint="eastAsia"/>
                <w:i w:val="0"/>
                <w:color w:val="000000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5"/>
                <w:i w:val="0"/>
                <w:color w:val="000000"/>
                <w:sz w:val="21"/>
                <w:szCs w:val="21"/>
                <w:lang w:val="en-US" w:eastAsia="zh-CN" w:bidi="ar"/>
              </w:rPr>
              <w:t>吴宏哲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商学院/电子商务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567" w:right="567" w:bottom="567" w:left="850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573975"/>
    <w:rsid w:val="12D24566"/>
    <w:rsid w:val="208C266E"/>
    <w:rsid w:val="352A1779"/>
    <w:rsid w:val="378C6F42"/>
    <w:rsid w:val="3A09156E"/>
    <w:rsid w:val="4613287D"/>
    <w:rsid w:val="4CDA7B1E"/>
    <w:rsid w:val="53EA742B"/>
    <w:rsid w:val="5A1A2EE9"/>
    <w:rsid w:val="77A964C8"/>
    <w:rsid w:val="7B906048"/>
    <w:rsid w:val="7BE50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1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91"/>
    <w:basedOn w:val="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71"/>
    <w:basedOn w:val="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61"/>
    <w:basedOn w:val="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21"/>
    <w:basedOn w:val="2"/>
    <w:qFormat/>
    <w:uiPriority w:val="0"/>
    <w:rPr>
      <w:rFonts w:hint="default" w:ascii="Helvetica" w:hAnsi="Helvetica" w:eastAsia="Helvetica" w:cs="Helvetic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林--秀</cp:lastModifiedBy>
  <dcterms:modified xsi:type="dcterms:W3CDTF">2018-07-06T01:14:26Z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