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rPr>
          <w:rStyle w:val="9"/>
          <w:rFonts w:asciiTheme="majorEastAsia" w:hAnsiTheme="majorEastAsia" w:eastAsiaTheme="majorEastAsia" w:cstheme="majorEastAsia"/>
          <w:b w:val="0"/>
          <w:bCs/>
        </w:rPr>
      </w:pPr>
      <w:r>
        <w:rPr>
          <w:rStyle w:val="9"/>
          <w:rFonts w:hint="eastAsia" w:asciiTheme="majorEastAsia" w:hAnsiTheme="majorEastAsia" w:eastAsiaTheme="majorEastAsia" w:cstheme="majorEastAsia"/>
          <w:b w:val="0"/>
          <w:bCs/>
        </w:rPr>
        <w:t>附件3：</w:t>
      </w:r>
    </w:p>
    <w:p>
      <w:pPr>
        <w:pStyle w:val="5"/>
        <w:widowControl/>
        <w:jc w:val="center"/>
        <w:rPr>
          <w:rStyle w:val="9"/>
          <w:rFonts w:asciiTheme="majorEastAsia" w:hAnsiTheme="majorEastAsia" w:eastAsiaTheme="majorEastAsia" w:cstheme="majorEastAsia"/>
          <w:sz w:val="44"/>
          <w:szCs w:val="44"/>
        </w:rPr>
      </w:pPr>
      <w:r>
        <w:rPr>
          <w:rStyle w:val="9"/>
          <w:rFonts w:hint="eastAsia" w:asciiTheme="majorEastAsia" w:hAnsiTheme="majorEastAsia" w:eastAsiaTheme="majorEastAsia" w:cstheme="majorEastAsia"/>
          <w:sz w:val="44"/>
          <w:szCs w:val="44"/>
        </w:rPr>
        <w:t>20</w:t>
      </w:r>
      <w:r>
        <w:rPr>
          <w:rStyle w:val="9"/>
          <w:rFonts w:hint="eastAsia" w:asciiTheme="majorEastAsia" w:hAnsiTheme="majorEastAsia" w:eastAsiaTheme="majorEastAsia" w:cstheme="majorEastAsia"/>
          <w:sz w:val="44"/>
          <w:szCs w:val="44"/>
          <w:lang w:val="en-US" w:eastAsia="zh-CN"/>
        </w:rPr>
        <w:t>20</w:t>
      </w:r>
      <w:r>
        <w:rPr>
          <w:rStyle w:val="9"/>
          <w:rFonts w:hint="eastAsia" w:asciiTheme="majorEastAsia" w:hAnsiTheme="majorEastAsia" w:eastAsiaTheme="majorEastAsia" w:cstheme="majorEastAsia"/>
          <w:sz w:val="44"/>
          <w:szCs w:val="44"/>
        </w:rPr>
        <w:t>届本科毕业生毕业论文(设计)检测查重的工作要求</w:t>
      </w:r>
    </w:p>
    <w:p>
      <w:pPr>
        <w:widowControl/>
        <w:spacing w:line="440" w:lineRule="atLeast"/>
        <w:ind w:firstLine="560" w:firstLineChars="200"/>
        <w:jc w:val="left"/>
        <w:rPr>
          <w:rFonts w:ascii="宋体" w:hAnsi="宋体" w:eastAsia="宋体" w:cs="宋体"/>
          <w:iCs/>
          <w:sz w:val="28"/>
          <w:szCs w:val="28"/>
          <w:lang w:bidi="en-US"/>
        </w:rPr>
      </w:pPr>
    </w:p>
    <w:p>
      <w:pPr>
        <w:widowControl/>
        <w:spacing w:line="440" w:lineRule="atLeast"/>
        <w:ind w:firstLine="560" w:firstLineChars="200"/>
        <w:jc w:val="left"/>
        <w:rPr>
          <w:rFonts w:ascii="宋体" w:hAnsi="宋体" w:eastAsia="宋体" w:cs="宋体"/>
          <w:iCs/>
          <w:sz w:val="28"/>
          <w:szCs w:val="28"/>
          <w:lang w:bidi="en-US"/>
        </w:rPr>
      </w:pPr>
      <w:r>
        <w:rPr>
          <w:rFonts w:hint="eastAsia" w:ascii="宋体" w:hAnsi="宋体" w:eastAsia="宋体" w:cs="宋体"/>
          <w:iCs/>
          <w:sz w:val="28"/>
          <w:szCs w:val="28"/>
          <w:lang w:bidi="en-US"/>
        </w:rPr>
        <w:t>我校20</w:t>
      </w:r>
      <w:r>
        <w:rPr>
          <w:rFonts w:hint="eastAsia" w:ascii="宋体" w:hAnsi="宋体" w:eastAsia="宋体" w:cs="宋体"/>
          <w:iCs/>
          <w:sz w:val="28"/>
          <w:szCs w:val="28"/>
          <w:lang w:val="en-US" w:eastAsia="zh-CN" w:bidi="en-US"/>
        </w:rPr>
        <w:t>20</w:t>
      </w:r>
      <w:r>
        <w:rPr>
          <w:rFonts w:hint="eastAsia" w:ascii="宋体" w:hAnsi="宋体" w:eastAsia="宋体" w:cs="宋体"/>
          <w:iCs/>
          <w:sz w:val="28"/>
          <w:szCs w:val="28"/>
          <w:lang w:bidi="en-US"/>
        </w:rPr>
        <w:t>届本科毕业生的毕业论文（设计）使用维普论文检测系统进行检测查重，具体要求如下：</w:t>
      </w:r>
    </w:p>
    <w:p>
      <w:pPr>
        <w:numPr>
          <w:ilvl w:val="0"/>
          <w:numId w:val="1"/>
        </w:num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检测范围</w:t>
      </w:r>
    </w:p>
    <w:p>
      <w:pPr>
        <w:ind w:left="420" w:left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对20</w:t>
      </w:r>
      <w:r>
        <w:rPr>
          <w:rFonts w:hint="eastAsia" w:asciiTheme="minorEastAsia" w:hAnsiTheme="minorEastAsia" w:cstheme="minorEastAsia"/>
          <w:iCs/>
          <w:sz w:val="28"/>
          <w:szCs w:val="28"/>
          <w:lang w:val="en-US" w:eastAsia="zh-CN" w:bidi="en-US"/>
        </w:rPr>
        <w:t>20</w:t>
      </w:r>
      <w:r>
        <w:rPr>
          <w:rFonts w:hint="eastAsia" w:asciiTheme="minorEastAsia" w:hAnsiTheme="minorEastAsia" w:cstheme="minorEastAsia"/>
          <w:iCs/>
          <w:sz w:val="28"/>
          <w:szCs w:val="28"/>
          <w:lang w:bidi="en-US"/>
        </w:rPr>
        <w:t>届本科毕业生的毕业论文(设计)进行全面检测。</w:t>
      </w:r>
    </w:p>
    <w:p>
      <w:pPr>
        <w:widowControl/>
        <w:spacing w:line="440" w:lineRule="atLeast"/>
        <w:ind w:firstLine="480"/>
        <w:jc w:val="left"/>
        <w:rPr>
          <w:rFonts w:hint="eastAsia" w:asciiTheme="minorEastAsia" w:hAnsiTheme="minorEastAsia" w:eastAsiaTheme="minorEastAsia" w:cstheme="minorEastAsia"/>
          <w:b/>
          <w:bCs/>
          <w:iCs/>
          <w:sz w:val="28"/>
          <w:szCs w:val="28"/>
          <w:lang w:val="en-US" w:eastAsia="zh-CN" w:bidi="en-US"/>
        </w:rPr>
      </w:pPr>
      <w:r>
        <w:rPr>
          <w:rFonts w:hint="eastAsia" w:asciiTheme="minorEastAsia" w:hAnsiTheme="minorEastAsia" w:cstheme="minorEastAsia"/>
          <w:b/>
          <w:bCs/>
          <w:iCs/>
          <w:sz w:val="28"/>
          <w:szCs w:val="28"/>
          <w:lang w:bidi="en-US"/>
        </w:rPr>
        <w:t>二、检测</w:t>
      </w:r>
      <w:r>
        <w:rPr>
          <w:rFonts w:hint="eastAsia" w:asciiTheme="minorEastAsia" w:hAnsiTheme="minorEastAsia" w:cstheme="minorEastAsia"/>
          <w:b/>
          <w:bCs/>
          <w:iCs/>
          <w:sz w:val="28"/>
          <w:szCs w:val="28"/>
          <w:lang w:val="en-US" w:eastAsia="zh-CN" w:bidi="en-US"/>
        </w:rPr>
        <w:t>地址</w:t>
      </w:r>
    </w:p>
    <w:p>
      <w:pPr>
        <w:ind w:firstLine="560" w:firstLineChars="200"/>
        <w:rPr>
          <w:rStyle w:val="10"/>
          <w:rFonts w:asciiTheme="minorEastAsia" w:hAnsiTheme="minorEastAsia" w:cstheme="minorEastAsia"/>
          <w:iCs/>
          <w:sz w:val="40"/>
          <w:szCs w:val="40"/>
          <w:highlight w:val="none"/>
          <w:lang w:bidi="en-US"/>
        </w:rPr>
      </w:pPr>
      <w:r>
        <w:rPr>
          <w:rFonts w:hint="eastAsia" w:asciiTheme="minorEastAsia" w:hAnsiTheme="minorEastAsia" w:cstheme="minorEastAsia"/>
          <w:iCs/>
          <w:sz w:val="28"/>
          <w:szCs w:val="28"/>
          <w:lang w:bidi="en-US"/>
        </w:rPr>
        <w:t>我校</w:t>
      </w:r>
      <w:r>
        <w:rPr>
          <w:rFonts w:asciiTheme="minorEastAsia" w:hAnsiTheme="minorEastAsia" w:cstheme="minorEastAsia"/>
          <w:iCs/>
          <w:sz w:val="28"/>
          <w:szCs w:val="28"/>
          <w:lang w:bidi="en-US"/>
        </w:rPr>
        <w:t>使用“</w:t>
      </w:r>
      <w:bookmarkStart w:id="1" w:name="_GoBack"/>
      <w:bookmarkEnd w:id="1"/>
      <w:r>
        <w:rPr>
          <w:rFonts w:asciiTheme="minorEastAsia" w:hAnsiTheme="minorEastAsia" w:cstheme="minorEastAsia"/>
          <w:iCs/>
          <w:sz w:val="28"/>
          <w:szCs w:val="28"/>
          <w:lang w:bidi="en-US"/>
        </w:rPr>
        <w:t>维普论文检测系统”</w:t>
      </w:r>
      <w:r>
        <w:rPr>
          <w:rFonts w:hint="eastAsia" w:asciiTheme="minorEastAsia" w:hAnsiTheme="minorEastAsia" w:cstheme="minorEastAsia"/>
          <w:iCs/>
          <w:sz w:val="28"/>
          <w:szCs w:val="28"/>
          <w:lang w:bidi="en-US"/>
        </w:rPr>
        <w:t>（大学生版）</w:t>
      </w:r>
      <w:r>
        <w:rPr>
          <w:rFonts w:asciiTheme="minorEastAsia" w:hAnsiTheme="minorEastAsia" w:cstheme="minorEastAsia"/>
          <w:iCs/>
          <w:sz w:val="28"/>
          <w:szCs w:val="28"/>
          <w:lang w:bidi="en-US"/>
        </w:rPr>
        <w:t>进行本科生毕业论文（设计）检测</w:t>
      </w:r>
      <w:r>
        <w:rPr>
          <w:rFonts w:hint="eastAsia" w:asciiTheme="minorEastAsia" w:hAnsiTheme="minorEastAsia" w:cstheme="minorEastAsia"/>
          <w:iCs/>
          <w:sz w:val="28"/>
          <w:szCs w:val="28"/>
          <w:lang w:bidi="en-US"/>
        </w:rPr>
        <w:t>，地址</w:t>
      </w:r>
      <w:r>
        <w:rPr>
          <w:rFonts w:hint="eastAsia" w:asciiTheme="minorEastAsia" w:hAnsiTheme="minorEastAsia" w:cstheme="minorEastAsia"/>
          <w:iCs/>
          <w:sz w:val="28"/>
          <w:szCs w:val="28"/>
          <w:lang w:val="en-US" w:eastAsia="zh-CN" w:bidi="en-US"/>
        </w:rPr>
        <w:t>为：</w:t>
      </w:r>
      <w:r>
        <w:rPr>
          <w:b/>
          <w:sz w:val="28"/>
          <w:szCs w:val="36"/>
        </w:rPr>
        <w:fldChar w:fldCharType="begin"/>
      </w:r>
      <w:r>
        <w:rPr>
          <w:b/>
          <w:sz w:val="28"/>
          <w:szCs w:val="36"/>
        </w:rPr>
        <w:instrText xml:space="preserve">HYPERLINK "http://vpcs.cqvip.com/organ/lib/zsnfxy/"</w:instrText>
      </w:r>
      <w:r>
        <w:rPr>
          <w:b/>
          <w:sz w:val="28"/>
          <w:szCs w:val="36"/>
        </w:rPr>
        <w:fldChar w:fldCharType="separate"/>
      </w:r>
      <w:r>
        <w:rPr>
          <w:rStyle w:val="10"/>
          <w:rFonts w:hint="eastAsia"/>
          <w:sz w:val="28"/>
          <w:szCs w:val="28"/>
        </w:rPr>
        <w:t>http://vpcs.cqvip.com/organ/li</w:t>
      </w:r>
      <w:bookmarkStart w:id="0" w:name="_Hlt2721251"/>
      <w:r>
        <w:rPr>
          <w:rStyle w:val="10"/>
          <w:rFonts w:hint="eastAsia"/>
          <w:sz w:val="28"/>
          <w:szCs w:val="28"/>
        </w:rPr>
        <w:t>b</w:t>
      </w:r>
      <w:bookmarkEnd w:id="0"/>
      <w:r>
        <w:rPr>
          <w:rStyle w:val="10"/>
          <w:rFonts w:hint="eastAsia"/>
          <w:sz w:val="28"/>
          <w:szCs w:val="28"/>
        </w:rPr>
        <w:t>/zsnfxy/</w:t>
      </w:r>
      <w:r>
        <w:rPr>
          <w:b/>
          <w:sz w:val="28"/>
          <w:szCs w:val="36"/>
        </w:rPr>
        <w:fldChar w:fldCharType="end"/>
      </w:r>
    </w:p>
    <w:p>
      <w:pPr>
        <w:widowControl/>
        <w:spacing w:line="440" w:lineRule="atLeast"/>
        <w:ind w:firstLine="562" w:firstLineChars="200"/>
        <w:jc w:val="left"/>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三、检测标准与组织</w:t>
      </w:r>
    </w:p>
    <w:p>
      <w:p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（一）检测标准</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检测结果认定标准见下表：</w:t>
      </w: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结果类别</w:t>
            </w:r>
          </w:p>
        </w:tc>
        <w:tc>
          <w:tcPr>
            <w:tcW w:w="3060"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检测结果</w:t>
            </w:r>
          </w:p>
        </w:tc>
        <w:tc>
          <w:tcPr>
            <w:tcW w:w="4266" w:type="dxa"/>
          </w:tcPr>
          <w:p>
            <w:pPr>
              <w:jc w:val="center"/>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性质初步认定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A</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&lt;30%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B</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30%</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&lt;</w:t>
            </w:r>
            <w:r>
              <w:rPr>
                <w:rFonts w:hint="eastAsia" w:asciiTheme="minorEastAsia" w:hAnsiTheme="minorEastAsia" w:cstheme="minorEastAsia"/>
                <w:iCs/>
                <w:sz w:val="28"/>
                <w:szCs w:val="28"/>
                <w:lang w:bidi="en-US"/>
              </w:rPr>
              <w:t>50%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检测不通过，需重新确认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C</w:t>
            </w:r>
          </w:p>
        </w:tc>
        <w:tc>
          <w:tcPr>
            <w:tcW w:w="306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50%</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R</w:t>
            </w:r>
            <w:r>
              <w:rPr>
                <w:rFonts w:hint="eastAsia" w:ascii="宋体" w:hAnsi="宋体" w:eastAsia="宋体" w:cs="宋体"/>
                <w:iCs/>
                <w:sz w:val="28"/>
                <w:szCs w:val="28"/>
                <w:lang w:bidi="en-US"/>
              </w:rPr>
              <w:t>≤</w:t>
            </w:r>
            <w:r>
              <w:rPr>
                <w:rFonts w:hint="eastAsia" w:asciiTheme="minorEastAsia" w:hAnsiTheme="minorEastAsia" w:cstheme="minorEastAsia"/>
                <w:iCs/>
                <w:sz w:val="28"/>
                <w:szCs w:val="28"/>
                <w:lang w:bidi="en-US"/>
              </w:rPr>
              <w:t>70%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检测不通过，疑似抄袭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30"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D</w:t>
            </w:r>
          </w:p>
        </w:tc>
        <w:tc>
          <w:tcPr>
            <w:tcW w:w="3060" w:type="dxa"/>
          </w:tcPr>
          <w:p>
            <w:pPr>
              <w:jc w:val="center"/>
              <w:rPr>
                <w:rFonts w:asciiTheme="minorEastAsia" w:hAnsiTheme="minorEastAsia" w:cstheme="minorEastAsia"/>
                <w:iCs/>
                <w:sz w:val="28"/>
                <w:szCs w:val="28"/>
                <w:lang w:bidi="en-US"/>
              </w:rPr>
            </w:pPr>
            <w:r>
              <w:rPr>
                <w:rFonts w:hint="eastAsia" w:ascii="宋体" w:hAnsi="宋体" w:eastAsia="宋体" w:cs="宋体"/>
                <w:iCs/>
                <w:sz w:val="28"/>
                <w:szCs w:val="28"/>
                <w:lang w:bidi="en-US"/>
              </w:rPr>
              <w:t>R&gt;70%</w:t>
            </w:r>
          </w:p>
        </w:tc>
        <w:tc>
          <w:tcPr>
            <w:tcW w:w="4266" w:type="dxa"/>
          </w:tcPr>
          <w:p>
            <w:pPr>
              <w:jc w:val="center"/>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检测不通过，疑似严重抄袭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856" w:type="dxa"/>
            <w:gridSpan w:val="3"/>
          </w:tcPr>
          <w:p>
            <w:pPr>
              <w:rPr>
                <w:rFonts w:asciiTheme="minorEastAsia" w:hAnsiTheme="minorEastAsia" w:cstheme="minorEastAsia"/>
                <w:iCs/>
                <w:sz w:val="28"/>
                <w:szCs w:val="28"/>
                <w:lang w:bidi="en-US"/>
              </w:rPr>
            </w:pPr>
            <w:r>
              <w:rPr>
                <w:rFonts w:hint="eastAsia" w:asciiTheme="minorEastAsia" w:hAnsiTheme="minorEastAsia" w:cstheme="minorEastAsia"/>
                <w:iCs/>
                <w:sz w:val="24"/>
                <w:lang w:bidi="en-US"/>
              </w:rPr>
              <w:t>R为文字总相似比，是指毕业论文（设计）与有效对比库的重合字数占论文总字数的比例。</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检测结果处理办法如下：</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检测结果A类，视为通过检测，正常答辩。</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B类，由指导老师根据检测结果指导学生进行修改，修改后的毕业论文（设计）须进行复检，复检后的文字重合率降至30%以下者，视为通过检测可参加正常答辩；仍未通过者则取消该生毕业论文(设计)第一次答辩资格，继续修改直至检测合格方能参加答辩。</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C类，由各院系组织本专业三位以上教师进行认定，如果认定有抄袭行为，则取消该生毕业论文(设计)答辩资格，毕业论文（设计）成绩为0分并给予相应的处分，该生毕业论文(设计)须重新撰写；若认定不属于抄袭，则按照B类处理方法。</w:t>
      </w:r>
    </w:p>
    <w:p>
      <w:pPr>
        <w:numPr>
          <w:ilvl w:val="0"/>
          <w:numId w:val="2"/>
        </w:num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检测结果D类，由院系组织三位以上教师进行认定，若认定该学生有严重抄袭行为的，则取消该生答辩资格，毕业论文（设计）成绩为0分并给予相应的处分，该生毕业论文(设计)须重新撰写。</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如学生或指导教师对检测结果提出异议的，由院系组织专家组进行鉴定，根据鉴定结果提出处理意见。</w:t>
      </w:r>
    </w:p>
    <w:p>
      <w:pPr>
        <w:ind w:firstLine="562" w:firstLineChars="200"/>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（二）检测组织</w:t>
      </w:r>
    </w:p>
    <w:p>
      <w:pPr>
        <w:ind w:firstLine="560" w:firstLineChars="200"/>
        <w:rPr>
          <w:rFonts w:hint="eastAsia"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1.参加20</w:t>
      </w:r>
      <w:r>
        <w:rPr>
          <w:rFonts w:hint="eastAsia" w:asciiTheme="minorEastAsia" w:hAnsiTheme="minorEastAsia" w:cstheme="minorEastAsia"/>
          <w:iCs/>
          <w:sz w:val="28"/>
          <w:szCs w:val="28"/>
          <w:lang w:val="en-US" w:eastAsia="zh-CN" w:bidi="en-US"/>
        </w:rPr>
        <w:t>20</w:t>
      </w:r>
      <w:r>
        <w:rPr>
          <w:rFonts w:hint="eastAsia" w:asciiTheme="minorEastAsia" w:hAnsiTheme="minorEastAsia" w:cstheme="minorEastAsia"/>
          <w:iCs/>
          <w:sz w:val="28"/>
          <w:szCs w:val="28"/>
          <w:lang w:bidi="en-US"/>
        </w:rPr>
        <w:t>届毕业论文（设计）的学生在中期检查及提交终稿两阶段均需附上维普论文检测系统的检查报告给指导老师，指导教师根据</w:t>
      </w:r>
      <w:r>
        <w:rPr>
          <w:rFonts w:hint="eastAsia" w:asciiTheme="minorEastAsia" w:hAnsiTheme="minorEastAsia" w:cstheme="minorEastAsia"/>
          <w:iCs/>
          <w:sz w:val="28"/>
          <w:szCs w:val="28"/>
          <w:lang w:val="en-US" w:eastAsia="zh-CN" w:bidi="en-US"/>
        </w:rPr>
        <w:t>查重</w:t>
      </w:r>
      <w:r>
        <w:rPr>
          <w:rFonts w:hint="eastAsia" w:asciiTheme="minorEastAsia" w:hAnsiTheme="minorEastAsia" w:cstheme="minorEastAsia"/>
          <w:iCs/>
          <w:sz w:val="28"/>
          <w:szCs w:val="28"/>
          <w:lang w:bidi="en-US"/>
        </w:rPr>
        <w:t>检测</w:t>
      </w:r>
      <w:r>
        <w:rPr>
          <w:rFonts w:hint="eastAsia" w:asciiTheme="minorEastAsia" w:hAnsiTheme="minorEastAsia" w:cstheme="minorEastAsia"/>
          <w:iCs/>
          <w:sz w:val="28"/>
          <w:szCs w:val="28"/>
          <w:lang w:val="en-US" w:eastAsia="zh-CN" w:bidi="en-US"/>
        </w:rPr>
        <w:t>结果</w:t>
      </w:r>
      <w:r>
        <w:rPr>
          <w:rFonts w:hint="eastAsia" w:asciiTheme="minorEastAsia" w:hAnsiTheme="minorEastAsia" w:cstheme="minorEastAsia"/>
          <w:iCs/>
          <w:sz w:val="28"/>
          <w:szCs w:val="28"/>
          <w:lang w:bidi="en-US"/>
        </w:rPr>
        <w:t>跟进学生论文撰写进度或给出指导老师成绩评定结果。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我校</w:t>
      </w:r>
      <w:r>
        <w:rPr>
          <w:rFonts w:hint="eastAsia" w:asciiTheme="minorEastAsia" w:hAnsiTheme="minorEastAsia" w:cstheme="minorEastAsia"/>
          <w:iCs/>
          <w:sz w:val="28"/>
          <w:szCs w:val="28"/>
          <w:lang w:val="en-US" w:eastAsia="zh-CN" w:bidi="en-US"/>
        </w:rPr>
        <w:t>应届毕业生</w:t>
      </w:r>
      <w:r>
        <w:rPr>
          <w:rFonts w:hint="eastAsia" w:asciiTheme="minorEastAsia" w:hAnsiTheme="minorEastAsia" w:cstheme="minorEastAsia"/>
          <w:iCs/>
          <w:sz w:val="28"/>
          <w:szCs w:val="28"/>
          <w:lang w:bidi="en-US"/>
        </w:rPr>
        <w:t>每人有2次查重机会，1次用于自检修改使用，1次用于终稿提交检测，账号及密码另行通知。</w:t>
      </w:r>
      <w:r>
        <w:rPr>
          <w:rFonts w:hint="eastAsia" w:asciiTheme="minorEastAsia" w:hAnsiTheme="minorEastAsia" w:cstheme="minorEastAsia"/>
          <w:iCs/>
          <w:color w:val="auto"/>
          <w:sz w:val="28"/>
          <w:szCs w:val="28"/>
          <w:u w:val="none"/>
          <w:lang w:val="en-US" w:eastAsia="zh-CN" w:bidi="en-US"/>
        </w:rPr>
        <w:t>超出则按维普公司查重检测收费标准自行付费检测。具体操作请</w:t>
      </w:r>
      <w:r>
        <w:rPr>
          <w:rFonts w:hint="eastAsia" w:asciiTheme="minorEastAsia" w:hAnsiTheme="minorEastAsia" w:cstheme="minorEastAsia"/>
          <w:iCs/>
          <w:sz w:val="28"/>
          <w:szCs w:val="28"/>
          <w:highlight w:val="none"/>
          <w:lang w:val="en-US" w:eastAsia="zh-CN" w:bidi="en-US"/>
        </w:rPr>
        <w:t>详阅《中山大学南方学院（维普论文检测系统学生使用手册）》（</w:t>
      </w:r>
      <w:r>
        <w:rPr>
          <w:rFonts w:hint="eastAsia" w:asciiTheme="minorEastAsia" w:hAnsiTheme="minorEastAsia" w:cstheme="minorEastAsia"/>
          <w:iCs/>
          <w:sz w:val="28"/>
          <w:szCs w:val="28"/>
          <w:lang w:val="en-US" w:eastAsia="zh-CN" w:bidi="en-US"/>
        </w:rPr>
        <w:t>见附件4）。</w:t>
      </w:r>
      <w:r>
        <w:rPr>
          <w:rFonts w:hint="eastAsia" w:asciiTheme="minorEastAsia" w:hAnsiTheme="minorEastAsia" w:cstheme="minorEastAsia"/>
          <w:iCs/>
          <w:sz w:val="28"/>
          <w:szCs w:val="28"/>
          <w:lang w:bidi="en-US"/>
        </w:rPr>
        <w:t>维普查重检测系统以外的检测报告不作为学校认定的检测结果。</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2.各院系组织答辩前，通过院系检测端口对20</w:t>
      </w:r>
      <w:r>
        <w:rPr>
          <w:rFonts w:hint="eastAsia" w:asciiTheme="minorEastAsia" w:hAnsiTheme="minorEastAsia" w:cstheme="minorEastAsia"/>
          <w:iCs/>
          <w:sz w:val="28"/>
          <w:szCs w:val="28"/>
          <w:lang w:val="en-US" w:eastAsia="zh-CN" w:bidi="en-US"/>
        </w:rPr>
        <w:t>20</w:t>
      </w:r>
      <w:r>
        <w:rPr>
          <w:rFonts w:hint="eastAsia" w:asciiTheme="minorEastAsia" w:hAnsiTheme="minorEastAsia" w:cstheme="minorEastAsia"/>
          <w:iCs/>
          <w:sz w:val="28"/>
          <w:szCs w:val="28"/>
          <w:lang w:bidi="en-US"/>
        </w:rPr>
        <w:t>届本科毕业生的毕业论文（设计）进行全面检测，检测结果小于30%的毕业论文（设计）的学生方能进行答辩。</w:t>
      </w:r>
      <w:r>
        <w:rPr>
          <w:rFonts w:hint="eastAsia" w:asciiTheme="minorEastAsia" w:hAnsiTheme="minorEastAsia" w:cstheme="minorEastAsia"/>
          <w:iCs/>
          <w:sz w:val="28"/>
          <w:szCs w:val="28"/>
          <w:lang w:val="en-US" w:eastAsia="zh-CN" w:bidi="en-US"/>
        </w:rPr>
        <w:t>具体操作请详阅《中山大学南方学院（维普论文检测系统二级学院管理员使用手册）》（见附件5）。教务与科研部在答辩前按当年毕业生人数分配查重次数至院系账号。</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3.各院系在答辩当天将查重检测结果汇总表（可在系统导出）给到答辩小组负责老师，检测报告上应有负责检测教学秘书、院系办公室主任的签字及落款日期，作为答辩小组的参考依据。</w:t>
      </w:r>
    </w:p>
    <w:p>
      <w:pPr>
        <w:ind w:firstLine="560" w:firstLineChars="200"/>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4.检测报告各院系自行存档备查。</w:t>
      </w:r>
    </w:p>
    <w:p>
      <w:pPr>
        <w:widowControl/>
        <w:spacing w:line="440" w:lineRule="atLeast"/>
        <w:ind w:firstLine="480"/>
        <w:jc w:val="left"/>
        <w:rPr>
          <w:rFonts w:asciiTheme="minorEastAsia" w:hAnsiTheme="minorEastAsia" w:cstheme="minorEastAsia"/>
          <w:b/>
          <w:bCs/>
          <w:iCs/>
          <w:sz w:val="28"/>
          <w:szCs w:val="28"/>
          <w:lang w:bidi="en-US"/>
        </w:rPr>
      </w:pPr>
      <w:r>
        <w:rPr>
          <w:rFonts w:hint="eastAsia" w:asciiTheme="minorEastAsia" w:hAnsiTheme="minorEastAsia" w:cstheme="minorEastAsia"/>
          <w:b/>
          <w:bCs/>
          <w:iCs/>
          <w:sz w:val="28"/>
          <w:szCs w:val="28"/>
          <w:lang w:bidi="en-US"/>
        </w:rPr>
        <w:t>四、其他事项</w:t>
      </w:r>
    </w:p>
    <w:p>
      <w:pPr>
        <w:widowControl/>
        <w:spacing w:line="440" w:lineRule="atLeast"/>
        <w:ind w:firstLine="480"/>
        <w:jc w:val="left"/>
        <w:rPr>
          <w:rFonts w:asciiTheme="minorEastAsia" w:hAnsiTheme="minorEastAsia" w:cstheme="minorEastAsia"/>
          <w:iCs/>
          <w:sz w:val="28"/>
          <w:szCs w:val="28"/>
          <w:lang w:bidi="en-US"/>
        </w:rPr>
      </w:pPr>
      <w:r>
        <w:rPr>
          <w:rFonts w:hint="eastAsia" w:asciiTheme="minorEastAsia" w:hAnsiTheme="minorEastAsia" w:cstheme="minorEastAsia"/>
          <w:iCs/>
          <w:sz w:val="28"/>
          <w:szCs w:val="28"/>
          <w:lang w:bidi="en-US"/>
        </w:rPr>
        <w:t>本系统只能用于各院系本科生的毕业论文（设计）检测工作。所有使用人员在系统使用过程中，须对用户信息、检测内容、检测结果等严格保密，严禁使用该系统进行收费检测或对其他论文进行检测。</w:t>
      </w:r>
    </w:p>
    <w:p>
      <w:pPr>
        <w:widowControl/>
        <w:spacing w:line="440" w:lineRule="atLeast"/>
        <w:ind w:firstLine="480"/>
        <w:jc w:val="left"/>
        <w:rPr>
          <w:rFonts w:asciiTheme="minorEastAsia" w:hAnsiTheme="minorEastAsia" w:cstheme="minorEastAsia"/>
          <w:iCs/>
          <w:sz w:val="28"/>
          <w:szCs w:val="28"/>
          <w:lang w:bidi="en-US"/>
        </w:rPr>
      </w:pPr>
    </w:p>
    <w:p>
      <w:pPr>
        <w:widowControl/>
        <w:spacing w:line="440" w:lineRule="atLeast"/>
        <w:ind w:firstLine="480"/>
        <w:jc w:val="right"/>
        <w:rPr>
          <w:color w:val="000000" w:themeColor="text1"/>
          <w:sz w:val="24"/>
          <w14:textFill>
            <w14:solidFill>
              <w14:schemeClr w14:val="tx1"/>
            </w14:solidFill>
          </w14:textFill>
        </w:rPr>
      </w:pP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06E6"/>
    <w:multiLevelType w:val="singleLevel"/>
    <w:tmpl w:val="58C906E6"/>
    <w:lvl w:ilvl="0" w:tentative="0">
      <w:start w:val="1"/>
      <w:numFmt w:val="chineseCounting"/>
      <w:suff w:val="nothing"/>
      <w:lvlText w:val="%1、"/>
      <w:lvlJc w:val="left"/>
    </w:lvl>
  </w:abstractNum>
  <w:abstractNum w:abstractNumId="1">
    <w:nsid w:val="58D88AD8"/>
    <w:multiLevelType w:val="singleLevel"/>
    <w:tmpl w:val="58D88A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6A"/>
    <w:rsid w:val="0011724A"/>
    <w:rsid w:val="001427BD"/>
    <w:rsid w:val="00194F97"/>
    <w:rsid w:val="001B4944"/>
    <w:rsid w:val="001C324A"/>
    <w:rsid w:val="00263FED"/>
    <w:rsid w:val="0042508B"/>
    <w:rsid w:val="00464446"/>
    <w:rsid w:val="005C7EF0"/>
    <w:rsid w:val="006015F5"/>
    <w:rsid w:val="00641301"/>
    <w:rsid w:val="007503A4"/>
    <w:rsid w:val="007746EC"/>
    <w:rsid w:val="008056A5"/>
    <w:rsid w:val="008360BE"/>
    <w:rsid w:val="00872B67"/>
    <w:rsid w:val="008B6D60"/>
    <w:rsid w:val="0091571A"/>
    <w:rsid w:val="009C0B93"/>
    <w:rsid w:val="00AD21B1"/>
    <w:rsid w:val="00B26255"/>
    <w:rsid w:val="00B6065A"/>
    <w:rsid w:val="00B9216A"/>
    <w:rsid w:val="00BD024A"/>
    <w:rsid w:val="00CD29D9"/>
    <w:rsid w:val="00D62F3C"/>
    <w:rsid w:val="00D64433"/>
    <w:rsid w:val="00E1445E"/>
    <w:rsid w:val="00E25790"/>
    <w:rsid w:val="00E778AB"/>
    <w:rsid w:val="00EA3CEE"/>
    <w:rsid w:val="00F44D15"/>
    <w:rsid w:val="00FF3468"/>
    <w:rsid w:val="01D45ED3"/>
    <w:rsid w:val="04427AF1"/>
    <w:rsid w:val="07F55216"/>
    <w:rsid w:val="0A0C1892"/>
    <w:rsid w:val="0A306FBB"/>
    <w:rsid w:val="0A6F2594"/>
    <w:rsid w:val="0A793480"/>
    <w:rsid w:val="0B6812F4"/>
    <w:rsid w:val="0D29293B"/>
    <w:rsid w:val="0DAE45FC"/>
    <w:rsid w:val="11BB6D8C"/>
    <w:rsid w:val="120B5D7F"/>
    <w:rsid w:val="13717F73"/>
    <w:rsid w:val="14120935"/>
    <w:rsid w:val="153C3857"/>
    <w:rsid w:val="15C97196"/>
    <w:rsid w:val="168F1EF8"/>
    <w:rsid w:val="170E65AF"/>
    <w:rsid w:val="17562B07"/>
    <w:rsid w:val="17632638"/>
    <w:rsid w:val="18CE7A5B"/>
    <w:rsid w:val="1A0E3A8B"/>
    <w:rsid w:val="1AB642C9"/>
    <w:rsid w:val="1BEC658E"/>
    <w:rsid w:val="1BED0FAA"/>
    <w:rsid w:val="1CB83F11"/>
    <w:rsid w:val="1E062469"/>
    <w:rsid w:val="214C338D"/>
    <w:rsid w:val="222819E2"/>
    <w:rsid w:val="230A5B60"/>
    <w:rsid w:val="236C3397"/>
    <w:rsid w:val="25E521C5"/>
    <w:rsid w:val="26953F14"/>
    <w:rsid w:val="2AB079E9"/>
    <w:rsid w:val="2ED212B3"/>
    <w:rsid w:val="2F6B6412"/>
    <w:rsid w:val="319F11D1"/>
    <w:rsid w:val="31CD3216"/>
    <w:rsid w:val="34D86352"/>
    <w:rsid w:val="35C14E35"/>
    <w:rsid w:val="36303151"/>
    <w:rsid w:val="368F3FF4"/>
    <w:rsid w:val="37B24205"/>
    <w:rsid w:val="397C66CA"/>
    <w:rsid w:val="39815EB0"/>
    <w:rsid w:val="3A4C0B78"/>
    <w:rsid w:val="3A954A3A"/>
    <w:rsid w:val="3C9952C6"/>
    <w:rsid w:val="3E7148A1"/>
    <w:rsid w:val="3F1B58FA"/>
    <w:rsid w:val="3FAB3CEF"/>
    <w:rsid w:val="400E5905"/>
    <w:rsid w:val="41671848"/>
    <w:rsid w:val="44F67A6A"/>
    <w:rsid w:val="45393B12"/>
    <w:rsid w:val="458871CF"/>
    <w:rsid w:val="4659278E"/>
    <w:rsid w:val="487C21AD"/>
    <w:rsid w:val="49BD0E45"/>
    <w:rsid w:val="4A3F70F5"/>
    <w:rsid w:val="4CA91661"/>
    <w:rsid w:val="4DA24101"/>
    <w:rsid w:val="4EC12F3D"/>
    <w:rsid w:val="4EFC5FA3"/>
    <w:rsid w:val="500937A8"/>
    <w:rsid w:val="51987804"/>
    <w:rsid w:val="540E7F92"/>
    <w:rsid w:val="54CD3F27"/>
    <w:rsid w:val="579216B8"/>
    <w:rsid w:val="580B7018"/>
    <w:rsid w:val="58B02637"/>
    <w:rsid w:val="592B7E7C"/>
    <w:rsid w:val="59DB676A"/>
    <w:rsid w:val="5AC56FD9"/>
    <w:rsid w:val="5C297DD9"/>
    <w:rsid w:val="5CE54FB6"/>
    <w:rsid w:val="5DC1019E"/>
    <w:rsid w:val="5E7A1341"/>
    <w:rsid w:val="5FF67046"/>
    <w:rsid w:val="6066507F"/>
    <w:rsid w:val="609814E6"/>
    <w:rsid w:val="62F63899"/>
    <w:rsid w:val="64091D79"/>
    <w:rsid w:val="65E46C5C"/>
    <w:rsid w:val="65F85BFD"/>
    <w:rsid w:val="66B32793"/>
    <w:rsid w:val="66FC058A"/>
    <w:rsid w:val="672036C0"/>
    <w:rsid w:val="688312C7"/>
    <w:rsid w:val="688651F7"/>
    <w:rsid w:val="6A2921AA"/>
    <w:rsid w:val="6A747FF6"/>
    <w:rsid w:val="6B631CA4"/>
    <w:rsid w:val="6DAD3E72"/>
    <w:rsid w:val="6DCF2C9B"/>
    <w:rsid w:val="6ED14C13"/>
    <w:rsid w:val="6F1667D7"/>
    <w:rsid w:val="6F352C93"/>
    <w:rsid w:val="713A6C46"/>
    <w:rsid w:val="72713EB4"/>
    <w:rsid w:val="73262D61"/>
    <w:rsid w:val="73FE15D9"/>
    <w:rsid w:val="75095829"/>
    <w:rsid w:val="75167146"/>
    <w:rsid w:val="753D5BB1"/>
    <w:rsid w:val="768D2DFE"/>
    <w:rsid w:val="78A8504A"/>
    <w:rsid w:val="7DC5152B"/>
    <w:rsid w:val="7F1F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qFormat/>
    <w:uiPriority w:val="0"/>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1161</Characters>
  <Lines>9</Lines>
  <Paragraphs>2</Paragraphs>
  <TotalTime>0</TotalTime>
  <ScaleCrop>false</ScaleCrop>
  <LinksUpToDate>false</LinksUpToDate>
  <CharactersWithSpaces>1362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2017-02-23T02:43:00Z</dcterms:created>
  <dc:creator>PC</dc:creator>
  <cp:lastModifiedBy>Lab520</cp:lastModifiedBy>
  <dcterms:modified xsi:type="dcterms:W3CDTF">2020-02-24T09:36:00Z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