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bookmarkStart w:id="2" w:name="_GoBack"/>
      <w:bookmarkEnd w:id="2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widowControl/>
        <w:spacing w:after="156" w:afterLines="50"/>
        <w:jc w:val="center"/>
        <w:rPr>
          <w:rFonts w:ascii="黑体" w:eastAsia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2021</w:t>
      </w:r>
      <w:r>
        <w:rPr>
          <w:rFonts w:hint="eastAsia" w:ascii="黑体" w:eastAsia="黑体"/>
          <w:sz w:val="32"/>
          <w:szCs w:val="32"/>
        </w:rPr>
        <w:t>年度</w:t>
      </w:r>
      <w:r>
        <w:rPr>
          <w:rFonts w:ascii="黑体" w:eastAsia="黑体"/>
          <w:sz w:val="32"/>
          <w:szCs w:val="32"/>
        </w:rPr>
        <w:t>在线教学优秀案例</w:t>
      </w:r>
      <w:r>
        <w:rPr>
          <w:rFonts w:hint="eastAsia" w:ascii="黑体" w:eastAsia="黑体"/>
          <w:sz w:val="32"/>
          <w:szCs w:val="32"/>
        </w:rPr>
        <w:t>填</w:t>
      </w:r>
      <w:r>
        <w:rPr>
          <w:rFonts w:ascii="黑体" w:eastAsia="黑体"/>
          <w:sz w:val="32"/>
          <w:szCs w:val="32"/>
        </w:rPr>
        <w:t>报表</w:t>
      </w:r>
    </w:p>
    <w:p>
      <w:pPr>
        <w:widowControl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4"/>
        <w:tblW w:w="87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265"/>
        <w:gridCol w:w="1275"/>
        <w:gridCol w:w="24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案例名称</w:t>
            </w:r>
          </w:p>
        </w:tc>
        <w:tc>
          <w:tcPr>
            <w:tcW w:w="597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案例类型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（请选其中一项打“√”）</w:t>
            </w:r>
          </w:p>
        </w:tc>
        <w:tc>
          <w:tcPr>
            <w:tcW w:w="597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混合式案例（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在线类案例（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）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所属高校</w:t>
            </w:r>
          </w:p>
        </w:tc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学科专业</w:t>
            </w:r>
          </w:p>
        </w:tc>
        <w:tc>
          <w:tcPr>
            <w:tcW w:w="24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70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案例负责人及联系电话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楷体"/>
                <w:szCs w:val="21"/>
              </w:rPr>
              <w:t>（不超过</w:t>
            </w:r>
            <w:r>
              <w:rPr>
                <w:rFonts w:hint="eastAsia" w:ascii="Times New Roman" w:hAnsi="Times New Roman" w:eastAsia="宋体" w:cs="楷体"/>
                <w:szCs w:val="21"/>
              </w:rPr>
              <w:t>3</w:t>
            </w:r>
            <w:r>
              <w:rPr>
                <w:rFonts w:hint="eastAsia" w:ascii="宋体" w:hAnsi="宋体" w:eastAsia="宋体" w:cs="楷体"/>
                <w:szCs w:val="21"/>
              </w:rPr>
              <w:t>人）</w:t>
            </w:r>
          </w:p>
        </w:tc>
        <w:tc>
          <w:tcPr>
            <w:tcW w:w="5978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楷体"/>
                <w:color w:val="FF0000"/>
                <w:szCs w:val="21"/>
              </w:rPr>
            </w:pPr>
            <w:bookmarkStart w:id="0" w:name="birthdaytextbox"/>
            <w:bookmarkEnd w:id="0"/>
            <w:bookmarkStart w:id="1" w:name="username_textbox"/>
            <w:bookmarkEnd w:id="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70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依托的课程名称及类别</w:t>
            </w:r>
          </w:p>
        </w:tc>
        <w:tc>
          <w:tcPr>
            <w:tcW w:w="5978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rPr>
                <w:rFonts w:ascii="宋体" w:hAnsi="宋体" w:eastAsia="宋体" w:cs="楷体"/>
                <w:szCs w:val="21"/>
              </w:rPr>
            </w:pPr>
            <w:r>
              <w:rPr>
                <w:rFonts w:hint="eastAsia" w:ascii="宋体" w:hAnsi="宋体" w:eastAsia="宋体" w:cs="楷体"/>
                <w:szCs w:val="21"/>
              </w:rPr>
              <w:t>课程名称：</w:t>
            </w:r>
          </w:p>
          <w:p>
            <w:pPr>
              <w:rPr>
                <w:rFonts w:ascii="宋体" w:hAnsi="宋体" w:eastAsia="宋体" w:cs="楷体"/>
                <w:szCs w:val="21"/>
              </w:rPr>
            </w:pPr>
            <w:r>
              <w:rPr>
                <w:rFonts w:hint="eastAsia" w:ascii="宋体" w:hAnsi="宋体" w:eastAsia="宋体" w:cs="楷体"/>
                <w:szCs w:val="21"/>
              </w:rPr>
              <w:t xml:space="preserve">课程类别：通识课（ ） </w:t>
            </w:r>
            <w:r>
              <w:rPr>
                <w:rFonts w:ascii="宋体" w:hAnsi="宋体" w:eastAsia="宋体" w:cs="楷体"/>
                <w:szCs w:val="21"/>
              </w:rPr>
              <w:t xml:space="preserve"> </w:t>
            </w:r>
            <w:r>
              <w:rPr>
                <w:rFonts w:hint="eastAsia" w:ascii="宋体" w:hAnsi="宋体" w:eastAsia="宋体" w:cs="楷体"/>
                <w:szCs w:val="21"/>
              </w:rPr>
              <w:t>公共课/思政课（ ）</w:t>
            </w:r>
          </w:p>
          <w:p>
            <w:pPr>
              <w:rPr>
                <w:rFonts w:ascii="宋体" w:hAnsi="宋体" w:eastAsia="宋体" w:cs="楷体"/>
                <w:szCs w:val="21"/>
              </w:rPr>
            </w:pPr>
            <w:r>
              <w:rPr>
                <w:rFonts w:ascii="宋体" w:hAnsi="宋体" w:eastAsia="宋体" w:cs="楷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楷体"/>
                <w:szCs w:val="21"/>
              </w:rPr>
              <w:t xml:space="preserve">专业课（ ） </w:t>
            </w:r>
            <w:r>
              <w:rPr>
                <w:rFonts w:ascii="宋体" w:hAnsi="宋体" w:eastAsia="宋体" w:cs="楷体"/>
                <w:szCs w:val="21"/>
              </w:rPr>
              <w:t xml:space="preserve"> </w:t>
            </w:r>
            <w:r>
              <w:rPr>
                <w:rFonts w:hint="eastAsia" w:ascii="宋体" w:hAnsi="宋体" w:eastAsia="宋体" w:cs="楷体"/>
                <w:szCs w:val="21"/>
              </w:rPr>
              <w:t>创新创业教育课（ ）</w:t>
            </w:r>
          </w:p>
          <w:p>
            <w:pPr>
              <w:rPr>
                <w:rFonts w:ascii="宋体" w:hAnsi="宋体" w:eastAsia="宋体" w:cs="楷体"/>
                <w:szCs w:val="21"/>
              </w:rPr>
            </w:pPr>
            <w:r>
              <w:rPr>
                <w:rFonts w:hint="eastAsia" w:ascii="宋体" w:hAnsi="宋体" w:eastAsia="宋体" w:cs="楷体"/>
                <w:szCs w:val="21"/>
              </w:rPr>
              <w:t xml:space="preserve">课程基础：是否来源于省级及以上的精品课、精品资源共享课、视频公开课、精品在线开放课程等。 </w:t>
            </w:r>
            <w:r>
              <w:rPr>
                <w:rFonts w:ascii="宋体" w:hAnsi="宋体" w:eastAsia="宋体" w:cs="楷体"/>
                <w:szCs w:val="21"/>
              </w:rPr>
              <w:t xml:space="preserve"> </w:t>
            </w:r>
            <w:r>
              <w:rPr>
                <w:rFonts w:hint="eastAsia" w:ascii="宋体" w:hAnsi="宋体" w:eastAsia="宋体" w:cs="楷体"/>
                <w:szCs w:val="21"/>
              </w:rPr>
              <w:t xml:space="preserve">是（ </w:t>
            </w:r>
            <w:r>
              <w:rPr>
                <w:rFonts w:ascii="宋体" w:hAnsi="宋体" w:eastAsia="宋体" w:cs="楷体"/>
                <w:szCs w:val="21"/>
              </w:rPr>
              <w:t xml:space="preserve"> </w:t>
            </w:r>
            <w:r>
              <w:rPr>
                <w:rFonts w:hint="eastAsia" w:ascii="宋体" w:hAnsi="宋体" w:eastAsia="宋体" w:cs="楷体"/>
                <w:szCs w:val="21"/>
              </w:rPr>
              <w:t xml:space="preserve">） </w:t>
            </w:r>
            <w:r>
              <w:rPr>
                <w:rFonts w:ascii="宋体" w:hAnsi="宋体" w:eastAsia="宋体" w:cs="楷体"/>
                <w:szCs w:val="21"/>
              </w:rPr>
              <w:t xml:space="preserve"> </w:t>
            </w:r>
            <w:r>
              <w:rPr>
                <w:rFonts w:hint="eastAsia" w:ascii="宋体" w:hAnsi="宋体" w:eastAsia="宋体" w:cs="楷体"/>
                <w:szCs w:val="21"/>
              </w:rPr>
              <w:t>否（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使用的在线资源平台（含网址、资源名称）</w:t>
            </w:r>
          </w:p>
        </w:tc>
        <w:tc>
          <w:tcPr>
            <w:tcW w:w="597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Times New Roman" w:hAnsi="Times New Roman" w:eastAsia="宋体" w:cs="楷体"/>
                <w:sz w:val="24"/>
              </w:rPr>
              <w:t>1</w:t>
            </w:r>
            <w:r>
              <w:rPr>
                <w:rFonts w:hint="eastAsia" w:ascii="宋体" w:hAnsi="宋体" w:eastAsia="宋体" w:cs="楷体"/>
                <w:sz w:val="24"/>
              </w:rPr>
              <w:t>.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Times New Roman" w:hAnsi="Times New Roman" w:eastAsia="宋体" w:cs="楷体"/>
                <w:sz w:val="24"/>
              </w:rPr>
              <w:t>2</w:t>
            </w:r>
            <w:r>
              <w:rPr>
                <w:rFonts w:hint="eastAsia" w:ascii="宋体" w:hAnsi="宋体" w:eastAsia="宋体" w:cs="楷体"/>
                <w:sz w:val="24"/>
              </w:rPr>
              <w:t>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使用的在线教学工具</w:t>
            </w:r>
          </w:p>
        </w:tc>
        <w:tc>
          <w:tcPr>
            <w:tcW w:w="59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widowControl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二、课程案例教学设计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Times New Roman" w:hAnsi="Times New Roman" w:eastAsia="宋体"/>
          <w:sz w:val="24"/>
        </w:rPr>
        <w:t>5</w:t>
      </w:r>
      <w:r>
        <w:rPr>
          <w:rFonts w:ascii="Times New Roman" w:hAnsi="Times New Roman" w:eastAsia="宋体"/>
          <w:sz w:val="24"/>
        </w:rPr>
        <w:t>00</w:t>
      </w:r>
      <w:r>
        <w:rPr>
          <w:rFonts w:hint="eastAsia" w:ascii="宋体" w:hAnsi="宋体" w:eastAsia="宋体"/>
          <w:sz w:val="24"/>
        </w:rPr>
        <w:t>字内）</w:t>
      </w:r>
    </w:p>
    <w:tbl>
      <w:tblPr>
        <w:tblStyle w:val="4"/>
        <w:tblW w:w="86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6" w:hRule="atLeast"/>
          <w:jc w:val="center"/>
        </w:trPr>
        <w:tc>
          <w:tcPr>
            <w:tcW w:w="8692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涵盖该案例的预期授课目标，注重强化课程思政，从学生角度加以阐述；并说明线上和线下学习活动、测评、资源、技术等环节设计；混合式案例需有清晰的混合教学设计，并注明线上自主学习时长占总学习时长的比例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r>
        <w:rPr>
          <w:rFonts w:hint="eastAsia" w:ascii="黑体" w:eastAsia="黑体"/>
          <w:sz w:val="28"/>
          <w:szCs w:val="28"/>
        </w:rPr>
        <w:t>三、辐射覆盖面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Times New Roman" w:hAnsi="Times New Roman" w:eastAsia="宋体"/>
          <w:sz w:val="24"/>
        </w:rPr>
        <w:t>4</w:t>
      </w:r>
      <w:r>
        <w:rPr>
          <w:rFonts w:ascii="Times New Roman" w:hAnsi="Times New Roman" w:eastAsia="宋体"/>
          <w:sz w:val="24"/>
        </w:rPr>
        <w:t>00</w:t>
      </w:r>
      <w:r>
        <w:rPr>
          <w:rFonts w:hint="eastAsia" w:ascii="宋体" w:hAnsi="宋体" w:eastAsia="宋体"/>
          <w:sz w:val="24"/>
        </w:rPr>
        <w:t>字内）</w:t>
      </w:r>
    </w:p>
    <w:tbl>
      <w:tblPr>
        <w:tblStyle w:val="4"/>
        <w:tblW w:w="88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  <w:jc w:val="center"/>
        </w:trPr>
        <w:tc>
          <w:tcPr>
            <w:tcW w:w="8822" w:type="dxa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Cs w:val="21"/>
              </w:rPr>
              <w:t>注重使用数据或材料说明案例覆盖面，以及可供借鉴和推广之处；在线类案例须附上课程链接网址，并注明选课人数</w:t>
            </w:r>
          </w:p>
        </w:tc>
      </w:tr>
    </w:tbl>
    <w:p>
      <w:r>
        <w:rPr>
          <w:rFonts w:hint="eastAsia" w:ascii="黑体" w:eastAsia="黑体"/>
          <w:sz w:val="28"/>
          <w:szCs w:val="28"/>
        </w:rPr>
        <w:t>四、案例教学效果及特色创新</w:t>
      </w:r>
      <w:r>
        <w:rPr>
          <w:rFonts w:hint="eastAsia" w:ascii="宋体" w:hAnsi="宋体" w:eastAsia="宋体"/>
          <w:sz w:val="24"/>
        </w:rPr>
        <w:t>（</w:t>
      </w:r>
      <w:r>
        <w:rPr>
          <w:rFonts w:ascii="Times New Roman" w:hAnsi="Times New Roman" w:eastAsia="宋体"/>
          <w:sz w:val="24"/>
        </w:rPr>
        <w:t>800</w:t>
      </w:r>
      <w:r>
        <w:rPr>
          <w:rFonts w:hint="eastAsia" w:ascii="宋体" w:hAnsi="宋体" w:eastAsia="宋体"/>
          <w:sz w:val="24"/>
        </w:rPr>
        <w:t>字内）</w:t>
      </w:r>
    </w:p>
    <w:tbl>
      <w:tblPr>
        <w:tblStyle w:val="4"/>
        <w:tblW w:w="89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4" w:hRule="atLeast"/>
          <w:jc w:val="center"/>
        </w:trPr>
        <w:tc>
          <w:tcPr>
            <w:tcW w:w="8942" w:type="dxa"/>
          </w:tcPr>
          <w:p>
            <w:pPr>
              <w:rPr>
                <w:rFonts w:ascii="宋体" w:hAnsi="宋体" w:eastAsia="宋体"/>
                <w:sz w:val="24"/>
              </w:rPr>
            </w:pPr>
            <w:r>
              <w:br w:type="page"/>
            </w:r>
            <w:r>
              <w:rPr>
                <w:rFonts w:hint="eastAsia" w:ascii="宋体" w:hAnsi="宋体" w:eastAsia="宋体"/>
                <w:szCs w:val="21"/>
              </w:rPr>
              <w:t>说明本课程运行成效，兼顾学生评价、同行评价或专家意见等；特色创新请逐条列明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五、其他支撑材料清单</w:t>
      </w:r>
      <w:r>
        <w:rPr>
          <w:rFonts w:hint="eastAsia" w:ascii="宋体" w:hAnsi="宋体" w:eastAsia="宋体"/>
          <w:sz w:val="24"/>
        </w:rPr>
        <w:t>（选填，不超过</w:t>
      </w:r>
      <w:r>
        <w:rPr>
          <w:rFonts w:hint="eastAsia" w:ascii="Times New Roman" w:hAnsi="Times New Roman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t>项，具体材料直接附该表后）</w:t>
      </w:r>
    </w:p>
    <w:tbl>
      <w:tblPr>
        <w:tblStyle w:val="4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8927" w:type="dxa"/>
            <w:vAlign w:val="center"/>
          </w:tcPr>
          <w:p>
            <w:pPr>
              <w:jc w:val="left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Times New Roman" w:hAnsi="Times New Roman" w:eastAsia="宋体" w:cs="楷体"/>
                <w:sz w:val="24"/>
              </w:rPr>
              <w:t>1</w:t>
            </w:r>
            <w:r>
              <w:rPr>
                <w:rFonts w:hint="eastAsia" w:ascii="宋体" w:hAnsi="宋体" w:eastAsia="宋体" w:cs="楷体"/>
                <w:sz w:val="24"/>
              </w:rPr>
              <w:t>.</w:t>
            </w:r>
          </w:p>
          <w:p>
            <w:pPr>
              <w:jc w:val="left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Times New Roman" w:hAnsi="Times New Roman" w:eastAsia="宋体" w:cs="楷体"/>
                <w:sz w:val="24"/>
              </w:rPr>
              <w:t>2</w:t>
            </w:r>
            <w:r>
              <w:rPr>
                <w:rFonts w:hint="eastAsia" w:ascii="宋体" w:hAnsi="宋体" w:eastAsia="宋体" w:cs="楷体"/>
                <w:sz w:val="24"/>
              </w:rPr>
              <w:t>.</w:t>
            </w:r>
          </w:p>
          <w:p>
            <w:pPr>
              <w:jc w:val="left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Times New Roman" w:hAnsi="Times New Roman" w:eastAsia="宋体" w:cs="楷体"/>
                <w:sz w:val="24"/>
              </w:rPr>
              <w:t>3</w:t>
            </w:r>
            <w:r>
              <w:rPr>
                <w:rFonts w:hint="eastAsia" w:ascii="宋体" w:hAnsi="宋体" w:eastAsia="宋体" w:cs="楷体"/>
                <w:sz w:val="24"/>
              </w:rPr>
              <w:t>.</w:t>
            </w:r>
          </w:p>
          <w:p>
            <w:pPr>
              <w:jc w:val="left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Times New Roman" w:hAnsi="Times New Roman" w:eastAsia="宋体" w:cs="楷体"/>
                <w:sz w:val="24"/>
              </w:rPr>
              <w:t>4</w:t>
            </w:r>
            <w:r>
              <w:rPr>
                <w:rFonts w:hint="eastAsia" w:ascii="宋体" w:hAnsi="宋体" w:eastAsia="宋体" w:cs="楷体"/>
                <w:sz w:val="24"/>
              </w:rPr>
              <w:t>.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Times New Roman" w:hAnsi="Times New Roman" w:eastAsia="宋体" w:cs="楷体"/>
                <w:sz w:val="24"/>
              </w:rPr>
              <w:t>5</w:t>
            </w:r>
            <w:r>
              <w:rPr>
                <w:rFonts w:hint="eastAsia" w:ascii="宋体" w:hAnsi="宋体" w:eastAsia="宋体" w:cs="楷体"/>
                <w:sz w:val="24"/>
              </w:rPr>
              <w:t>．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  <w:sectPr>
          <w:pgSz w:w="11906" w:h="16838"/>
          <w:pgMar w:top="1361" w:right="1797" w:bottom="1304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/>
          <w:sz w:val="28"/>
          <w:szCs w:val="28"/>
        </w:rPr>
        <w:t>附录</w:t>
      </w:r>
      <w:r>
        <w:rPr>
          <w:rFonts w:ascii="黑体" w:eastAsia="黑体"/>
          <w:sz w:val="28"/>
          <w:szCs w:val="28"/>
        </w:rPr>
        <w:t>:支撑佐证材料(按清单标号排序</w:t>
      </w:r>
      <w:r>
        <w:rPr>
          <w:rFonts w:hint="eastAsia" w:ascii="黑体" w:eastAsia="黑体"/>
          <w:sz w:val="28"/>
          <w:szCs w:val="28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90"/>
    <w:rsid w:val="00703A69"/>
    <w:rsid w:val="00A01AD8"/>
    <w:rsid w:val="00BA69E1"/>
    <w:rsid w:val="00E16C90"/>
    <w:rsid w:val="365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</Words>
  <Characters>516</Characters>
  <Lines>4</Lines>
  <Paragraphs>1</Paragraphs>
  <TotalTime>2</TotalTime>
  <ScaleCrop>false</ScaleCrop>
  <LinksUpToDate>false</LinksUpToDate>
  <CharactersWithSpaces>605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2021-03-17T03:24:00Z</dcterms:created>
  <dc:creator>Stark Joie</dc:creator>
  <cp:lastModifiedBy>nah</cp:lastModifiedBy>
  <dcterms:modified xsi:type="dcterms:W3CDTF">2021-03-17T10:18:42Z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