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0"/>
          <w:szCs w:val="30"/>
        </w:rPr>
        <w:t>校级质量工程项目</w:t>
      </w:r>
      <w:r>
        <w:rPr>
          <w:rFonts w:hint="eastAsia" w:asciiTheme="majorEastAsia" w:hAnsiTheme="majorEastAsia" w:eastAsiaTheme="majorEastAsia" w:cstheme="majorEastAsia"/>
          <w:b/>
          <w:bCs/>
          <w:sz w:val="30"/>
          <w:szCs w:val="30"/>
          <w:lang w:eastAsia="zh-CN"/>
        </w:rPr>
        <w:t>、</w:t>
      </w:r>
      <w:r>
        <w:rPr>
          <w:rFonts w:hint="eastAsia" w:asciiTheme="majorEastAsia" w:hAnsiTheme="majorEastAsia" w:eastAsiaTheme="majorEastAsia" w:cstheme="majorEastAsia"/>
          <w:b/>
          <w:bCs/>
          <w:sz w:val="30"/>
          <w:szCs w:val="30"/>
        </w:rPr>
        <w:t>教改项目2019年度验收情况汇总表</w:t>
      </w:r>
    </w:p>
    <w:tbl>
      <w:tblPr>
        <w:tblStyle w:val="4"/>
        <w:tblW w:w="10300" w:type="dxa"/>
        <w:tblInd w:w="0" w:type="dxa"/>
        <w:tblLayout w:type="fixed"/>
        <w:tblCellMar>
          <w:top w:w="0" w:type="dxa"/>
          <w:left w:w="0" w:type="dxa"/>
          <w:bottom w:w="0" w:type="dxa"/>
          <w:right w:w="0" w:type="dxa"/>
        </w:tblCellMar>
      </w:tblPr>
      <w:tblGrid>
        <w:gridCol w:w="564"/>
        <w:gridCol w:w="1791"/>
        <w:gridCol w:w="1375"/>
        <w:gridCol w:w="2910"/>
        <w:gridCol w:w="867"/>
        <w:gridCol w:w="1601"/>
        <w:gridCol w:w="1192"/>
      </w:tblGrid>
      <w:tr>
        <w:tblPrEx>
          <w:tblLayout w:type="fixed"/>
          <w:tblCellMar>
            <w:top w:w="0" w:type="dxa"/>
            <w:left w:w="0" w:type="dxa"/>
            <w:bottom w:w="0" w:type="dxa"/>
            <w:right w:w="0" w:type="dxa"/>
          </w:tblCellMar>
        </w:tblPrEx>
        <w:trPr>
          <w:trHeight w:val="638" w:hRule="atLeast"/>
        </w:trPr>
        <w:tc>
          <w:tcPr>
            <w:tcW w:w="1030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32"/>
                <w:szCs w:val="32"/>
              </w:rPr>
            </w:pPr>
            <w:r>
              <w:rPr>
                <w:rFonts w:hint="eastAsia" w:ascii="宋体" w:hAnsi="宋体" w:eastAsia="宋体" w:cs="宋体"/>
                <w:kern w:val="0"/>
                <w:sz w:val="24"/>
                <w:szCs w:val="24"/>
                <w:lang w:bidi="ar"/>
              </w:rPr>
              <w:t xml:space="preserve"> 一、校级质量工程项目 验收结果 </w:t>
            </w:r>
          </w:p>
        </w:tc>
      </w:tr>
      <w:tr>
        <w:tblPrEx>
          <w:tblLayout w:type="fixed"/>
          <w:tblCellMar>
            <w:top w:w="0" w:type="dxa"/>
            <w:left w:w="0" w:type="dxa"/>
            <w:bottom w:w="0" w:type="dxa"/>
            <w:right w:w="0" w:type="dxa"/>
          </w:tblCellMar>
        </w:tblPrEx>
        <w:trPr>
          <w:trHeight w:val="186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序号</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项目类别</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项目层次</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项目名称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项目负责人</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项目负责人单位</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验收结果</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人才培养模式创新实验区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应用型IT卓越工程师人才培养模式创新实验区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杨智</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电气与计算机工程学院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人才培养模式创新实验区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农村财务与会计人才培养平台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卫建国</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会计学院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人才培养模式创新实验区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商务英语人才培养模式创新实验区</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洪明</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国际学院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人才培养模式创新实验区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兼顾社会教育的老年护理人才培养模式创新实验区</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方海云</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健康与护理系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卓越人才培养计划</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数字媒体艺术卓越人才培养计划项目</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马红波</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应用型人才培养示范专业</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金融工程应用型人才培养示范专业建设项目</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林鸿文</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拔尖创新应用型人才培养计划</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 卓越财会人才培养计划项目</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简燕玲、董成杰 </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会计学院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拔尖创新应用型人才培养计划</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基于大数据分析下的经济数学拔尖创新人才培养研究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孙明岩</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精品资源共享课</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跨文化沟通与交流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吴雅菲</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国际学院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精品资源共享课</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创业学</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毛锦庚</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11</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精品资源共享课</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公共政策</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唐海生</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公共管理学系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精品资源共享课</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语言学概论</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丁建新</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外国语学院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13</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专业综合改革试点项目</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电子信息科学与技术专业综合改革试点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詹俦军</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电气与计算机工程学院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专业综合改革试点项目</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计算机科学与技术专业综合改革试点 </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洪维恩、苑俊英</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电气与计算机工程学院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354"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重点平台建设</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政商精英人才培养计划</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黄静波</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政商研究院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16</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协同育人项目</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中大南方学院艺术设计与创意产业平台校际校企协同育人</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冯原</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 艺术设计与创意产业系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17</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协同育人项目</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校级（一般项目）</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山人文化品牌-打造大学生文化活动精品</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马思伟</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外国语学院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18</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大学生实践教学基地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校级（重点）</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中山大学南方学院-南方医科大学第五附属医院护理实践教学基地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陈华丽</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健康与护理系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19</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大学生实践教学基地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中山大学南方学院-广州易胜信息科技有限公司实践教学基地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李维国</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5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20</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大学生实践教学基地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中山大学南方学院-印尼泗水崇高基督教学校实践教学基地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齐环玉</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外国语学院</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979"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21</w:t>
            </w:r>
          </w:p>
        </w:tc>
        <w:tc>
          <w:tcPr>
            <w:tcW w:w="1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大学生实践教学基地</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校级（一般）</w:t>
            </w:r>
          </w:p>
        </w:tc>
        <w:tc>
          <w:tcPr>
            <w:tcW w:w="2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中山大学南方学院音乐系-花都云山学校实践教学基地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程煜</w:t>
            </w:r>
          </w:p>
        </w:tc>
        <w:tc>
          <w:tcPr>
            <w:tcW w:w="1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音乐系</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bl>
    <w:p>
      <w:pPr>
        <w:jc w:val="center"/>
        <w:rPr>
          <w:rFonts w:asciiTheme="majorEastAsia" w:hAnsiTheme="majorEastAsia" w:eastAsiaTheme="majorEastAsia" w:cstheme="majorEastAsia"/>
          <w:b/>
          <w:bCs/>
          <w:sz w:val="44"/>
          <w:szCs w:val="44"/>
        </w:rPr>
      </w:pPr>
      <w:bookmarkStart w:id="0" w:name="_GoBack"/>
      <w:bookmarkEnd w:id="0"/>
    </w:p>
    <w:tbl>
      <w:tblPr>
        <w:tblStyle w:val="4"/>
        <w:tblW w:w="10269" w:type="dxa"/>
        <w:tblInd w:w="0" w:type="dxa"/>
        <w:tblLayout w:type="fixed"/>
        <w:tblCellMar>
          <w:top w:w="0" w:type="dxa"/>
          <w:left w:w="0" w:type="dxa"/>
          <w:bottom w:w="0" w:type="dxa"/>
          <w:right w:w="0" w:type="dxa"/>
        </w:tblCellMar>
      </w:tblPr>
      <w:tblGrid>
        <w:gridCol w:w="562"/>
        <w:gridCol w:w="1347"/>
        <w:gridCol w:w="976"/>
        <w:gridCol w:w="3727"/>
        <w:gridCol w:w="865"/>
        <w:gridCol w:w="1594"/>
        <w:gridCol w:w="1198"/>
      </w:tblGrid>
      <w:tr>
        <w:tblPrEx>
          <w:tblLayout w:type="fixed"/>
          <w:tblCellMar>
            <w:top w:w="0" w:type="dxa"/>
            <w:left w:w="0" w:type="dxa"/>
            <w:bottom w:w="0" w:type="dxa"/>
            <w:right w:w="0" w:type="dxa"/>
          </w:tblCellMar>
        </w:tblPrEx>
        <w:trPr>
          <w:trHeight w:val="619" w:hRule="atLeast"/>
        </w:trPr>
        <w:tc>
          <w:tcPr>
            <w:tcW w:w="10269"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sz w:val="32"/>
                <w:szCs w:val="32"/>
              </w:rPr>
            </w:pPr>
            <w:r>
              <w:rPr>
                <w:rFonts w:hint="eastAsia" w:ascii="宋体" w:hAnsi="宋体" w:eastAsia="宋体" w:cs="宋体"/>
                <w:kern w:val="0"/>
                <w:sz w:val="24"/>
                <w:szCs w:val="24"/>
                <w:lang w:bidi="ar"/>
              </w:rPr>
              <w:t xml:space="preserve">二、校级教学改革研究重点项目验收结果 </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项目类别</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项目层次</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项目负责人</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项目负责人单位</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验收结果</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2015年校级教学改革研究重点项目</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国际MOOCs对独立学院ESP课程体系的冲击与重构</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胡文育</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大学英语教学中心</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2</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应用创新型人才培养下的多门课程联合教学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苑俊英</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电气与计算机工程学院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351"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3</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中山大学南方学院环保教育培训基地</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蔡宝婧</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公共管理学系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4</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空间改造与空间表达教学研究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孙月</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5</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定格动画课程教学改革与研究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马红波</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6</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新媒体形势下的广告教学变革</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罗娟</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文学与传媒学院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7</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基于“三乒”教学新途径的高校体育教学俱乐部实施路径的研究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张建伟</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体育教学中心</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8</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实践性案例教学在财经类课程的      应用研究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李晟</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会计学院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9</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基于市场需求的经管类应用型人才评价体系建设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郭佳</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10</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sz w:val="22"/>
                <w:szCs w:val="22"/>
              </w:rPr>
            </w:pPr>
            <w:r>
              <w:rPr>
                <w:rFonts w:hint="eastAsia" w:ascii="宋体" w:hAnsi="宋体" w:eastAsia="宋体" w:cs="宋体"/>
                <w:b/>
                <w:kern w:val="0"/>
                <w:sz w:val="22"/>
                <w:szCs w:val="22"/>
                <w:lang w:bidi="ar"/>
              </w:rPr>
              <w:t>2016年校级教学改革研究重点项目</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工程教育专业认证模式下的信息类专业建设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苑俊英</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电气与计算机工程学院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sz w:val="22"/>
                <w:szCs w:val="22"/>
              </w:rPr>
              <w:t>11</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科技型创新创业基地与专业建设的深度融合</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张巍</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12</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公共关系学专业人才培养的职业导师制度创新研究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 xml:space="preserve">史娜  </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公共管理学系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13</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差异化教学在独立学院大学英语教学中的有效性研究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王华军</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大学英语教学中心</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351"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14</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产学协同育人机制建设</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林鸿文</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15</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创新创业教育与专业教育融合的路径与实践研究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罗正业</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商学院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16</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创新创业教育与广告学专业教育融合的路径与实践研究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杨正昱</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文学与传媒学院</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1232"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17</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创新创业实践与专业教学融合的路径与实践研创新创业实践与专业教学融合的路径与实践研-----以数字媒体艺术专业工坊实践教学为例</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马红波</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3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18</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公共艺术专业产学研协同育人深度融合实践研究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孙月</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艺术设计与创意产业系</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r>
        <w:tblPrEx>
          <w:tblLayout w:type="fixed"/>
          <w:tblCellMar>
            <w:top w:w="0" w:type="dxa"/>
            <w:left w:w="0" w:type="dxa"/>
            <w:bottom w:w="0" w:type="dxa"/>
            <w:right w:w="0" w:type="dxa"/>
          </w:tblCellMar>
        </w:tblPrEx>
        <w:trPr>
          <w:trHeight w:val="657"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19</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sz w:val="22"/>
                <w:szCs w:val="22"/>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校级</w:t>
            </w:r>
          </w:p>
        </w:tc>
        <w:tc>
          <w:tcPr>
            <w:tcW w:w="3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思想政治理论课教学效果评价机制研究</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赵静</w:t>
            </w:r>
          </w:p>
        </w:tc>
        <w:tc>
          <w:tcPr>
            <w:tcW w:w="15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综合素养学部</w:t>
            </w:r>
          </w:p>
        </w:tc>
        <w:tc>
          <w:tcPr>
            <w:tcW w:w="11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2"/>
                <w:szCs w:val="22"/>
              </w:rPr>
            </w:pPr>
            <w:r>
              <w:rPr>
                <w:rFonts w:hint="eastAsia" w:ascii="宋体" w:hAnsi="宋体" w:eastAsia="宋体" w:cs="宋体"/>
                <w:kern w:val="0"/>
                <w:sz w:val="22"/>
                <w:szCs w:val="22"/>
                <w:lang w:bidi="ar"/>
              </w:rPr>
              <w:t>通过</w:t>
            </w:r>
          </w:p>
        </w:tc>
      </w:tr>
    </w:tbl>
    <w:p>
      <w:pPr>
        <w:widowControl/>
        <w:jc w:val="center"/>
        <w:textAlignment w:val="center"/>
        <w:rPr>
          <w:rFonts w:hint="eastAsia" w:ascii="宋体" w:hAnsi="宋体" w:eastAsia="宋体" w:cs="宋体"/>
          <w:kern w:val="0"/>
          <w:sz w:val="32"/>
          <w:szCs w:val="32"/>
          <w:lang w:bidi="ar"/>
        </w:rPr>
      </w:pPr>
    </w:p>
    <w:p>
      <w:pPr>
        <w:widowControl/>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三、校级教学改革研究一般项目验收结果</w:t>
      </w:r>
    </w:p>
    <w:tbl>
      <w:tblPr>
        <w:tblStyle w:val="4"/>
        <w:tblW w:w="10422" w:type="dxa"/>
        <w:tblInd w:w="0" w:type="dxa"/>
        <w:tblLayout w:type="fixed"/>
        <w:tblCellMar>
          <w:top w:w="0" w:type="dxa"/>
          <w:left w:w="108" w:type="dxa"/>
          <w:bottom w:w="0" w:type="dxa"/>
          <w:right w:w="108" w:type="dxa"/>
        </w:tblCellMar>
      </w:tblPr>
      <w:tblGrid>
        <w:gridCol w:w="668"/>
        <w:gridCol w:w="1286"/>
        <w:gridCol w:w="965"/>
        <w:gridCol w:w="3710"/>
        <w:gridCol w:w="994"/>
        <w:gridCol w:w="1557"/>
        <w:gridCol w:w="1242"/>
      </w:tblGrid>
      <w:tr>
        <w:tblPrEx>
          <w:tblLayout w:type="fixed"/>
          <w:tblCellMar>
            <w:top w:w="0" w:type="dxa"/>
            <w:left w:w="108" w:type="dxa"/>
            <w:bottom w:w="0" w:type="dxa"/>
            <w:right w:w="108" w:type="dxa"/>
          </w:tblCellMar>
        </w:tblPrEx>
        <w:trPr>
          <w:trHeight w:val="540" w:hRule="atLeast"/>
        </w:trPr>
        <w:tc>
          <w:tcPr>
            <w:tcW w:w="6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 w:val="22"/>
                <w:szCs w:val="22"/>
              </w:rPr>
            </w:pPr>
            <w:r>
              <w:rPr>
                <w:rFonts w:hint="eastAsia" w:ascii="宋体" w:hAnsi="宋体" w:eastAsia="宋体" w:cs="宋体"/>
                <w:b/>
                <w:bCs/>
                <w:color w:val="000000"/>
                <w:kern w:val="0"/>
                <w:sz w:val="22"/>
                <w:szCs w:val="22"/>
              </w:rPr>
              <w:t>序号</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项目类别</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项目层次</w:t>
            </w:r>
          </w:p>
        </w:tc>
        <w:tc>
          <w:tcPr>
            <w:tcW w:w="37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项目名称</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项目负责人</w:t>
            </w:r>
          </w:p>
        </w:tc>
        <w:tc>
          <w:tcPr>
            <w:tcW w:w="15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项目负责人单位</w:t>
            </w:r>
          </w:p>
        </w:tc>
        <w:tc>
          <w:tcPr>
            <w:tcW w:w="12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验收结果</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w:t>
            </w:r>
          </w:p>
        </w:tc>
        <w:tc>
          <w:tcPr>
            <w:tcW w:w="128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2015年校级教改一般项目</w:t>
            </w: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全球化背景下外语教育与校园文化建设</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袁洁</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大学英语教学中心</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多维度语言输入模式下大学英语翻转课堂建构</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于亚晶</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大学英语教学中心</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C语言程序设计课程教学改革</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谭志国</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电气与计算机工程学院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4</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信息化专业数据结构与算法课程教学分析</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曹惠茹</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电气与计算机工程学院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5</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“Can-do”模式在《综合日语》教学实践中的运用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殷帅</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外国语学院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6</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学在情境中：收获礼仪教学中的“趣”与“渔”</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李湘</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公共管理学系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7</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创业学实践教学环节改革探索</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毛锦庚</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8</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基于创新素质教育体系建设的市场营销应用型人才培养模式研究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高凯</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9</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基于工作过程分析和岗位模拟的《国际货运代理实务》课程教学体系构建</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高峰</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10</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基于创新能力培养的民办高校旅游管理专业立体化实践教学体系研究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莫艳华</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11</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小组抽考法在护基教学效果评价中的应用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蔡新健</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健康与护理系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12</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基于同伴教学法的公共政策学课堂改革及CRS应用开发</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唐海生</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公共管理学系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13</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体验式教学在组织行为学课程中的应用研究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陈芬</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公共管理学系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14</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财会课程情境教学法理论与实践研究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何思源、宋得福</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会计学院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15</w:t>
            </w:r>
          </w:p>
        </w:tc>
        <w:tc>
          <w:tcPr>
            <w:tcW w:w="128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2016校级教改一般项目</w:t>
            </w: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产学协同育人模式下数字图像课程建设</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陈海山</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电气与计算机工程学院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55"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16</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《电气与控制系统设计实训》专业认证模式教学研究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许清媛</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电气与计算机工程学院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17</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“三导式”教学法下行政管理案例教学模型研究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陈芬</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公共管理学系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18</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全球跨文化交流背景下大学英语后续语言文化沟通课程群的教学体系探索与研究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吴雅菲</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外国语学院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19</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在护理药理学教学中渗透生命教育的研究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陈秋铃</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健康与护理系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20</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基于行业需求的农村财会应用型人才培养模式改革研究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卫建国</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会计学院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21</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关于独立学院教学评价的现状及改进策略的调查研究—以中山大学南方学院为例</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宋得福</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会计学院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22</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会计综合实验教学体系改革——基于应用型人才培养模式的思考</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吴海华</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会计学院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23</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基于仿真创业模拟的市场策划课程教学设计与实践</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万卫</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24</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学科竞赛对创新人才培养的实践与研究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钟肖英</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25</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《管理学基础》大班套小班教学模式探讨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毛锦庚</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26</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完全学分制下学生选课行为影响因素研究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王秀梅</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27</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基于复合型人才培养的应用型本科旅游管理专业课程体系改革与优化</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唐艳</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商学院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28</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大学体育课程结合学生专业创新教学模式研究—以跆拳道课程为例</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周新红</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体育教学中心</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7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29</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小组个性化英语教学与学习成果的评价机制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李迺茜</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外国语学院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30</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基于SCLT 理论建构下的独立学院应用型日语人才培养模式可行性研究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张艳军</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外国语学院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31</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世界咖啡汇谈在新闻学专业“大班套小班”课程中的应用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陈珂</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文学与传媒学院</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81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32</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 xml:space="preserve">移动数字化下的高校思政理论课教学——基于云班课教学平台的建设与发展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张锦标</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综合素养学部</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r>
        <w:tblPrEx>
          <w:tblLayout w:type="fixed"/>
          <w:tblCellMar>
            <w:top w:w="0" w:type="dxa"/>
            <w:left w:w="108" w:type="dxa"/>
            <w:bottom w:w="0" w:type="dxa"/>
            <w:right w:w="108" w:type="dxa"/>
          </w:tblCellMar>
        </w:tblPrEx>
        <w:trPr>
          <w:trHeight w:val="540" w:hRule="atLeast"/>
        </w:trPr>
        <w:tc>
          <w:tcPr>
            <w:tcW w:w="66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33</w:t>
            </w:r>
          </w:p>
        </w:tc>
        <w:tc>
          <w:tcPr>
            <w:tcW w:w="128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2"/>
                <w:szCs w:val="22"/>
              </w:rPr>
            </w:pPr>
          </w:p>
        </w:tc>
        <w:tc>
          <w:tcPr>
            <w:tcW w:w="9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校级</w:t>
            </w:r>
          </w:p>
        </w:tc>
        <w:tc>
          <w:tcPr>
            <w:tcW w:w="371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当代高等音乐教育领域中实施创新教学的可行性研究</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徐静莹</w:t>
            </w:r>
          </w:p>
        </w:tc>
        <w:tc>
          <w:tcPr>
            <w:tcW w:w="15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音乐系</w:t>
            </w:r>
          </w:p>
        </w:tc>
        <w:tc>
          <w:tcPr>
            <w:tcW w:w="124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通过</w:t>
            </w:r>
          </w:p>
        </w:tc>
      </w:tr>
    </w:tbl>
    <w:p>
      <w:pPr>
        <w:jc w:val="center"/>
        <w:rPr>
          <w:rFonts w:asciiTheme="majorEastAsia" w:hAnsiTheme="majorEastAsia" w:eastAsiaTheme="majorEastAsia" w:cstheme="majorEastAsia"/>
          <w:b/>
          <w:bCs/>
          <w:sz w:val="30"/>
          <w:szCs w:val="30"/>
        </w:rPr>
      </w:pPr>
    </w:p>
    <w:sectPr>
      <w:pgSz w:w="11906" w:h="16838"/>
      <w:pgMar w:top="1440"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F22FD"/>
    <w:rsid w:val="008C5169"/>
    <w:rsid w:val="00BA70CA"/>
    <w:rsid w:val="0F62618C"/>
    <w:rsid w:val="208C266E"/>
    <w:rsid w:val="3A09156E"/>
    <w:rsid w:val="53EA742B"/>
    <w:rsid w:val="7365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558</Words>
  <Characters>3187</Characters>
  <Lines>26</Lines>
  <Paragraphs>7</Paragraphs>
  <TotalTime>15</TotalTime>
  <ScaleCrop>false</ScaleCrop>
  <LinksUpToDate>false</LinksUpToDate>
  <CharactersWithSpaces>3738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linmingxiu</dc:creator>
  <cp:lastModifiedBy>林--秀</cp:lastModifiedBy>
  <dcterms:modified xsi:type="dcterms:W3CDTF">2019-07-12T01:10:51Z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