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instrText xml:space="preserve">ADDIN CNKISM.UserStyle</w:instrText>
      </w:r>
      <w:r>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fldChar w:fldCharType="end"/>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640" w:firstLineChars="200"/>
        <w:jc w:val="center"/>
        <w:textAlignment w:val="baseline"/>
        <w:rPr>
          <w:rStyle w:val="6"/>
          <w:rFonts w:hint="eastAsia" w:asciiTheme="minorEastAsia" w:hAnsiTheme="minorEastAsia" w:eastAsiaTheme="minorEastAsia" w:cstheme="minorEastAsia"/>
          <w:i w:val="0"/>
          <w:caps w:val="0"/>
          <w:color w:val="auto"/>
          <w:spacing w:val="0"/>
          <w:sz w:val="32"/>
          <w:szCs w:val="32"/>
          <w:lang w:val="en-US" w:eastAsia="zh-CN"/>
        </w:rPr>
      </w:pPr>
      <w:r>
        <w:rPr>
          <w:rFonts w:hint="eastAsia" w:asciiTheme="minorEastAsia" w:hAnsiTheme="minorEastAsia" w:eastAsiaTheme="minorEastAsia" w:cstheme="minorEastAsia"/>
          <w:b/>
          <w:bCs/>
          <w:i w:val="0"/>
          <w:caps w:val="0"/>
          <w:color w:val="auto"/>
          <w:spacing w:val="0"/>
          <w:sz w:val="32"/>
          <w:szCs w:val="32"/>
          <w:lang w:val="en-US" w:eastAsia="zh-CN"/>
        </w:rPr>
        <w:t>教育</w:t>
      </w:r>
      <w:r>
        <w:rPr>
          <w:rStyle w:val="6"/>
          <w:rFonts w:hint="eastAsia" w:asciiTheme="minorEastAsia" w:hAnsiTheme="minorEastAsia" w:eastAsiaTheme="minorEastAsia" w:cstheme="minorEastAsia"/>
          <w:i w:val="0"/>
          <w:caps w:val="0"/>
          <w:color w:val="auto"/>
          <w:spacing w:val="0"/>
          <w:sz w:val="32"/>
          <w:szCs w:val="32"/>
          <w:lang w:eastAsia="zh-CN"/>
        </w:rPr>
        <w:t>教学改革研究项目</w:t>
      </w:r>
      <w:r>
        <w:rPr>
          <w:rStyle w:val="6"/>
          <w:rFonts w:hint="eastAsia" w:asciiTheme="minorEastAsia" w:hAnsiTheme="minorEastAsia" w:eastAsiaTheme="minorEastAsia" w:cstheme="minorEastAsia"/>
          <w:i w:val="0"/>
          <w:caps w:val="0"/>
          <w:color w:val="auto"/>
          <w:spacing w:val="0"/>
          <w:sz w:val="32"/>
          <w:szCs w:val="32"/>
          <w:lang w:val="en-US" w:eastAsia="zh-CN"/>
        </w:rPr>
        <w:t>申报指南</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center"/>
        <w:textAlignment w:val="baseline"/>
        <w:rPr>
          <w:rStyle w:val="6"/>
          <w:rFonts w:hint="eastAsia" w:asciiTheme="minorEastAsia" w:hAnsiTheme="minorEastAsia" w:eastAsiaTheme="minorEastAsia" w:cstheme="minorEastAsia"/>
          <w:i w:val="0"/>
          <w:caps w:val="0"/>
          <w:color w:val="auto"/>
          <w:spacing w:val="0"/>
          <w:sz w:val="21"/>
          <w:szCs w:val="21"/>
          <w:lang w:val="en-US" w:eastAsia="zh-CN"/>
        </w:rPr>
      </w:pP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baseline"/>
        <w:rPr>
          <w:rStyle w:val="6"/>
          <w:rFonts w:hint="default" w:asciiTheme="minorEastAsia" w:hAnsiTheme="minorEastAsia" w:eastAsiaTheme="minorEastAsia" w:cstheme="minorEastAsia"/>
          <w:i w:val="0"/>
          <w:caps w:val="0"/>
          <w:color w:val="auto"/>
          <w:spacing w:val="0"/>
          <w:sz w:val="24"/>
          <w:szCs w:val="24"/>
          <w:lang w:val="en-US" w:eastAsia="zh-CN"/>
        </w:rPr>
      </w:pPr>
      <w:r>
        <w:rPr>
          <w:rStyle w:val="6"/>
          <w:rFonts w:hint="eastAsia" w:asciiTheme="minorEastAsia" w:hAnsiTheme="minorEastAsia" w:eastAsiaTheme="minorEastAsia" w:cstheme="minorEastAsia"/>
          <w:i w:val="0"/>
          <w:caps w:val="0"/>
          <w:color w:val="auto"/>
          <w:spacing w:val="0"/>
          <w:sz w:val="24"/>
          <w:szCs w:val="24"/>
          <w:lang w:val="en-US" w:eastAsia="zh-CN"/>
        </w:rPr>
        <w:t>教改项目按类别分为综合类和一般类两种。按建设层次划分，分为省级项目和校级项目。</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baseline"/>
        <w:rPr>
          <w:rFonts w:hint="eastAsia" w:asciiTheme="minorEastAsia" w:hAnsiTheme="minorEastAsia" w:eastAsiaTheme="minorEastAsia" w:cstheme="minorEastAsia"/>
          <w:b/>
          <w:bCs/>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1.省级教改项目</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baseline"/>
        <w:rPr>
          <w:rFonts w:hint="default" w:asciiTheme="minorEastAsia" w:hAnsiTheme="minorEastAsia" w:eastAsiaTheme="minorEastAsia" w:cstheme="minorEastAsia"/>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省级</w:t>
      </w:r>
      <w:r>
        <w:rPr>
          <w:rFonts w:hint="eastAsia" w:asciiTheme="minorEastAsia" w:hAnsiTheme="minorEastAsia" w:eastAsiaTheme="minorEastAsia" w:cstheme="minorEastAsia"/>
          <w:b/>
          <w:bCs/>
          <w:i w:val="0"/>
          <w:caps w:val="0"/>
          <w:color w:val="auto"/>
          <w:spacing w:val="0"/>
          <w:sz w:val="24"/>
          <w:szCs w:val="24"/>
          <w:vertAlign w:val="baseline"/>
          <w:lang w:eastAsia="zh-CN"/>
        </w:rPr>
        <w:t>综合类教改项目</w:t>
      </w:r>
      <w:r>
        <w:rPr>
          <w:rFonts w:hint="eastAsia" w:asciiTheme="minorEastAsia" w:hAnsiTheme="minorEastAsia" w:eastAsiaTheme="minorEastAsia" w:cstheme="minorEastAsia"/>
          <w:i w:val="0"/>
          <w:caps w:val="0"/>
          <w:color w:val="auto"/>
          <w:spacing w:val="0"/>
          <w:sz w:val="24"/>
          <w:szCs w:val="24"/>
          <w:vertAlign w:val="baseline"/>
          <w:lang w:eastAsia="zh-CN"/>
        </w:rPr>
        <w:t>主要围绕全省或学校教学改革重点领域开展，着力教学一线和教学管理中的热点、难点或普遍性问题。</w:t>
      </w:r>
      <w:r>
        <w:rPr>
          <w:rFonts w:hint="eastAsia" w:asciiTheme="minorEastAsia" w:hAnsiTheme="minorEastAsia" w:eastAsiaTheme="minorEastAsia" w:cstheme="minorEastAsia"/>
          <w:b/>
          <w:bCs/>
          <w:i w:val="0"/>
          <w:caps w:val="0"/>
          <w:color w:val="auto"/>
          <w:spacing w:val="0"/>
          <w:sz w:val="24"/>
          <w:szCs w:val="24"/>
          <w:vertAlign w:val="baseline"/>
          <w:lang w:val="en-US" w:eastAsia="zh-CN"/>
        </w:rPr>
        <w:t>省级综合类教改项目</w:t>
      </w:r>
      <w:r>
        <w:rPr>
          <w:rFonts w:hint="eastAsia" w:asciiTheme="minorEastAsia" w:hAnsiTheme="minorEastAsia" w:eastAsiaTheme="minorEastAsia" w:cstheme="minorEastAsia"/>
          <w:i w:val="0"/>
          <w:caps w:val="0"/>
          <w:color w:val="auto"/>
          <w:spacing w:val="0"/>
          <w:sz w:val="24"/>
          <w:szCs w:val="24"/>
          <w:vertAlign w:val="baseline"/>
          <w:lang w:val="en-US" w:eastAsia="zh-CN"/>
        </w:rPr>
        <w:t>选题范围参照广东省教育厅发布的《2020年省综合类教学研究和改革项目重点领域简表》，详见下表：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center"/>
        <w:textAlignment w:val="baseline"/>
        <w:rPr>
          <w:rFonts w:hint="default" w:asciiTheme="minorEastAsia" w:hAnsiTheme="minorEastAsia" w:eastAsiaTheme="minorEastAsia" w:cstheme="minorEastAsia"/>
          <w:i w:val="0"/>
          <w:caps w:val="0"/>
          <w:color w:val="auto"/>
          <w:spacing w:val="0"/>
          <w:sz w:val="21"/>
          <w:szCs w:val="21"/>
          <w:vertAlign w:val="baseline"/>
          <w:lang w:val="en-US" w:eastAsia="zh-CN"/>
        </w:rPr>
      </w:pPr>
      <w:r>
        <w:rPr>
          <w:rFonts w:hint="default" w:asciiTheme="minorEastAsia" w:hAnsiTheme="minorEastAsia" w:eastAsiaTheme="minorEastAsia" w:cstheme="minorEastAsia"/>
          <w:i w:val="0"/>
          <w:caps w:val="0"/>
          <w:color w:val="auto"/>
          <w:spacing w:val="0"/>
          <w:sz w:val="21"/>
          <w:szCs w:val="21"/>
          <w:vertAlign w:val="baseline"/>
          <w:lang w:val="en-US" w:eastAsia="zh-CN"/>
        </w:rPr>
        <w:drawing>
          <wp:inline distT="0" distB="0" distL="114300" distR="114300">
            <wp:extent cx="4076700" cy="4972050"/>
            <wp:effectExtent l="0" t="0" r="0" b="0"/>
            <wp:docPr id="1" name="图片 1" descr="15996195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99619515(1)"/>
                    <pic:cNvPicPr>
                      <a:picLocks noChangeAspect="1"/>
                    </pic:cNvPicPr>
                  </pic:nvPicPr>
                  <pic:blipFill>
                    <a:blip r:embed="rId6"/>
                    <a:stretch>
                      <a:fillRect/>
                    </a:stretch>
                  </pic:blipFill>
                  <pic:spPr>
                    <a:xfrm>
                      <a:off x="0" y="0"/>
                      <a:ext cx="4076700" cy="4972050"/>
                    </a:xfrm>
                    <a:prstGeom prst="rect">
                      <a:avLst/>
                    </a:prstGeom>
                  </pic:spPr>
                </pic:pic>
              </a:graphicData>
            </a:graphic>
          </wp:inline>
        </w:drawing>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left"/>
        <w:textAlignment w:val="baseline"/>
        <w:rPr>
          <w:rFonts w:hint="eastAsia" w:asciiTheme="minorEastAsia" w:hAnsiTheme="minorEastAsia" w:eastAsiaTheme="minorEastAsia" w:cstheme="minorEastAsia"/>
          <w:i w:val="0"/>
          <w:caps w:val="0"/>
          <w:color w:val="auto"/>
          <w:spacing w:val="0"/>
          <w:sz w:val="24"/>
          <w:szCs w:val="24"/>
          <w:vertAlign w:val="baseline"/>
          <w:lang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省级</w:t>
      </w:r>
      <w:r>
        <w:rPr>
          <w:rFonts w:hint="eastAsia" w:asciiTheme="minorEastAsia" w:hAnsiTheme="minorEastAsia" w:eastAsiaTheme="minorEastAsia" w:cstheme="minorEastAsia"/>
          <w:b/>
          <w:bCs/>
          <w:i w:val="0"/>
          <w:caps w:val="0"/>
          <w:color w:val="auto"/>
          <w:spacing w:val="0"/>
          <w:sz w:val="24"/>
          <w:szCs w:val="24"/>
          <w:vertAlign w:val="baseline"/>
          <w:lang w:eastAsia="zh-CN"/>
        </w:rPr>
        <w:t>一般类教改项目</w:t>
      </w:r>
      <w:r>
        <w:rPr>
          <w:rFonts w:hint="eastAsia" w:asciiTheme="minorEastAsia" w:hAnsiTheme="minorEastAsia" w:eastAsiaTheme="minorEastAsia" w:cstheme="minorEastAsia"/>
          <w:i w:val="0"/>
          <w:caps w:val="0"/>
          <w:color w:val="auto"/>
          <w:spacing w:val="0"/>
          <w:sz w:val="24"/>
          <w:szCs w:val="24"/>
          <w:vertAlign w:val="baseline"/>
          <w:lang w:eastAsia="zh-CN"/>
        </w:rPr>
        <w:t>主要面向一线教师特别是中青年教师，针对教学过程中的具体问题开展研究和改革实践。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left"/>
        <w:textAlignment w:val="baseline"/>
        <w:rPr>
          <w:rFonts w:hint="eastAsia" w:asciiTheme="minorEastAsia" w:hAnsiTheme="minorEastAsia" w:eastAsiaTheme="minorEastAsia" w:cstheme="minorEastAsia"/>
          <w:i w:val="0"/>
          <w:caps w:val="0"/>
          <w:color w:val="auto"/>
          <w:spacing w:val="0"/>
          <w:sz w:val="24"/>
          <w:szCs w:val="24"/>
          <w:vertAlign w:val="baseline"/>
          <w:lang w:eastAsia="zh-CN"/>
        </w:rPr>
      </w:pPr>
      <w:r>
        <w:rPr>
          <w:rFonts w:hint="eastAsia" w:asciiTheme="minorEastAsia" w:hAnsiTheme="minorEastAsia" w:eastAsiaTheme="minorEastAsia" w:cstheme="minorEastAsia"/>
          <w:b/>
          <w:bCs/>
          <w:i w:val="0"/>
          <w:caps w:val="0"/>
          <w:color w:val="auto"/>
          <w:spacing w:val="0"/>
          <w:sz w:val="24"/>
          <w:szCs w:val="24"/>
          <w:vertAlign w:val="baseline"/>
          <w:lang w:eastAsia="zh-CN"/>
        </w:rPr>
        <w:t>省级教改项目申报条件</w:t>
      </w:r>
      <w:r>
        <w:rPr>
          <w:rFonts w:hint="eastAsia" w:asciiTheme="minorEastAsia" w:hAnsiTheme="minorEastAsia" w:eastAsiaTheme="minorEastAsia" w:cstheme="minorEastAsia"/>
          <w:i w:val="0"/>
          <w:caps w:val="0"/>
          <w:color w:val="auto"/>
          <w:spacing w:val="0"/>
          <w:sz w:val="24"/>
          <w:szCs w:val="24"/>
          <w:vertAlign w:val="baseline"/>
          <w:lang w:eastAsia="zh-CN"/>
        </w:rPr>
        <w:t>：项目负责人基本条件须达到广东省教育厅规定条件，申报条件及建设基本要求详见《广东省教育厅关于开展2020年度省高等教育教学改革项目推荐工作的通知》。</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left"/>
        <w:textAlignment w:val="baseline"/>
        <w:rPr>
          <w:rFonts w:hint="eastAsia" w:asciiTheme="minorEastAsia" w:hAnsiTheme="minorEastAsia" w:eastAsiaTheme="minorEastAsia" w:cstheme="minorEastAsia"/>
          <w:i w:val="0"/>
          <w:caps w:val="0"/>
          <w:color w:val="auto"/>
          <w:spacing w:val="0"/>
          <w:sz w:val="21"/>
          <w:szCs w:val="21"/>
          <w:vertAlign w:val="baseline"/>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left"/>
        <w:textAlignment w:val="baseline"/>
        <w:rPr>
          <w:rFonts w:hint="eastAsia" w:asciiTheme="minorEastAsia" w:hAnsiTheme="minorEastAsia" w:eastAsiaTheme="minorEastAsia" w:cstheme="minorEastAsia"/>
          <w:i w:val="0"/>
          <w:caps w:val="0"/>
          <w:color w:val="auto"/>
          <w:spacing w:val="0"/>
          <w:sz w:val="21"/>
          <w:szCs w:val="21"/>
          <w:vertAlign w:val="baseline"/>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left"/>
        <w:textAlignment w:val="baseline"/>
        <w:rPr>
          <w:rFonts w:hint="eastAsia" w:asciiTheme="minorEastAsia" w:hAnsiTheme="minorEastAsia" w:eastAsiaTheme="minorEastAsia" w:cstheme="minorEastAsia"/>
          <w:i w:val="0"/>
          <w:caps w:val="0"/>
          <w:color w:val="auto"/>
          <w:spacing w:val="0"/>
          <w:sz w:val="21"/>
          <w:szCs w:val="21"/>
          <w:vertAlign w:val="baseline"/>
          <w:lang w:eastAsia="zh-CN"/>
        </w:rPr>
      </w:pPr>
    </w:p>
    <w:p>
      <w:pPr>
        <w:keepNext w:val="0"/>
        <w:keepLines w:val="0"/>
        <w:pageBreakBefore w:val="0"/>
        <w:widowControl w:val="0"/>
        <w:numPr>
          <w:ilvl w:val="0"/>
          <w:numId w:val="1"/>
        </w:numPr>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b/>
          <w:bCs/>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校级教改项目。</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Chars="200"/>
        <w:textAlignment w:val="auto"/>
        <w:rPr>
          <w:rFonts w:hint="eastAsia" w:asciiTheme="minorEastAsia" w:hAnsiTheme="minorEastAsia" w:eastAsiaTheme="minorEastAsia" w:cstheme="minorEastAsia"/>
          <w:b/>
          <w:bCs/>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（1）申报条件：</w:t>
      </w:r>
      <w:r>
        <w:rPr>
          <w:rFonts w:hint="eastAsia" w:asciiTheme="minorEastAsia" w:hAnsiTheme="minorEastAsia" w:eastAsiaTheme="minorEastAsia" w:cstheme="minorEastAsia"/>
          <w:b w:val="0"/>
          <w:bCs w:val="0"/>
          <w:i w:val="0"/>
          <w:caps w:val="0"/>
          <w:color w:val="auto"/>
          <w:spacing w:val="0"/>
          <w:sz w:val="24"/>
          <w:szCs w:val="24"/>
          <w:vertAlign w:val="baseline"/>
          <w:lang w:val="en-US" w:eastAsia="zh-CN"/>
        </w:rPr>
        <w:t>我校在职教师及教学管理人员均可申报，项目负责人原则上具备中级及以上职称。</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Chars="200"/>
        <w:textAlignment w:val="auto"/>
        <w:rPr>
          <w:rFonts w:hint="eastAsia" w:asciiTheme="minorEastAsia" w:hAnsiTheme="minorEastAsia" w:eastAsiaTheme="minorEastAsia" w:cstheme="minorEastAsia"/>
          <w:b/>
          <w:bCs/>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（2）立项数量：</w:t>
      </w:r>
      <w:r>
        <w:rPr>
          <w:rFonts w:hint="eastAsia" w:asciiTheme="minorEastAsia" w:hAnsiTheme="minorEastAsia" w:eastAsiaTheme="minorEastAsia" w:cstheme="minorEastAsia"/>
          <w:b w:val="0"/>
          <w:bCs w:val="0"/>
          <w:i w:val="0"/>
          <w:caps w:val="0"/>
          <w:color w:val="auto"/>
          <w:spacing w:val="0"/>
          <w:sz w:val="24"/>
          <w:szCs w:val="24"/>
          <w:vertAlign w:val="baseline"/>
          <w:lang w:val="en-US" w:eastAsia="zh-CN"/>
        </w:rPr>
        <w:t>今年拟立项建设约20项校级教学改革项目，其中包含若干优质</w:t>
      </w:r>
      <w:r>
        <w:rPr>
          <w:rFonts w:hint="eastAsia" w:asciiTheme="minorEastAsia" w:hAnsiTheme="minorEastAsia" w:eastAsiaTheme="minorEastAsia" w:cstheme="minorEastAsia"/>
          <w:b/>
          <w:bCs/>
          <w:i w:val="0"/>
          <w:caps w:val="0"/>
          <w:color w:val="auto"/>
          <w:spacing w:val="0"/>
          <w:sz w:val="24"/>
          <w:szCs w:val="24"/>
          <w:vertAlign w:val="baseline"/>
          <w:lang w:val="en-US" w:eastAsia="zh-CN"/>
        </w:rPr>
        <w:t>“课程思政”改革示范项目（建设标准及要求见附件《“课程思政”改革项目建设目标和要求》），其他教改项目按照立项时或后期发布的要求完成相关建设任务。</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Chars="200"/>
        <w:textAlignment w:val="auto"/>
        <w:rPr>
          <w:rFonts w:hint="default" w:asciiTheme="minorEastAsia" w:hAnsiTheme="minorEastAsia" w:eastAsiaTheme="minorEastAsia" w:cstheme="minorEastAsia"/>
          <w:b/>
          <w:bCs/>
          <w:i w:val="0"/>
          <w:caps w:val="0"/>
          <w:color w:val="auto"/>
          <w:spacing w:val="0"/>
          <w:sz w:val="24"/>
          <w:szCs w:val="24"/>
          <w:highlight w:val="none"/>
          <w:vertAlign w:val="baseline"/>
          <w:lang w:val="en-US" w:eastAsia="zh-CN"/>
        </w:rPr>
      </w:pPr>
      <w:r>
        <w:rPr>
          <w:rFonts w:hint="eastAsia" w:asciiTheme="minorEastAsia" w:hAnsiTheme="minorEastAsia" w:eastAsiaTheme="minorEastAsia" w:cstheme="minorEastAsia"/>
          <w:b/>
          <w:bCs/>
          <w:i w:val="0"/>
          <w:caps w:val="0"/>
          <w:color w:val="auto"/>
          <w:spacing w:val="0"/>
          <w:sz w:val="24"/>
          <w:szCs w:val="24"/>
          <w:highlight w:val="none"/>
          <w:vertAlign w:val="baseline"/>
          <w:lang w:val="en-US" w:eastAsia="zh-CN"/>
        </w:rPr>
        <w:t>（3）验收标准:</w:t>
      </w:r>
      <w:r>
        <w:rPr>
          <w:rFonts w:hint="eastAsia" w:asciiTheme="minorEastAsia" w:hAnsiTheme="minorEastAsia" w:eastAsiaTheme="minorEastAsia" w:cstheme="minorEastAsia"/>
          <w:b/>
          <w:bCs/>
          <w:i w:val="0"/>
          <w:caps w:val="0"/>
          <w:color w:val="auto"/>
          <w:spacing w:val="0"/>
          <w:sz w:val="24"/>
          <w:szCs w:val="24"/>
          <w:highlight w:val="yellow"/>
          <w:vertAlign w:val="baseline"/>
          <w:lang w:val="en-US" w:eastAsia="zh-CN"/>
        </w:rPr>
        <w:t xml:space="preserve"> 教改类项目建设成果形式可以是论文，也可以是调研报告；成果须为立项建设项目历经实践、实证调研产生的成果。具体建设要求以立项结果公布通知的规定及学校后期发布的项目建设标准为准。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80" w:firstLineChars="200"/>
        <w:jc w:val="both"/>
        <w:textAlignment w:val="auto"/>
        <w:rPr>
          <w:rFonts w:hint="default" w:asciiTheme="minorEastAsia" w:hAnsiTheme="minorEastAsia" w:eastAsiaTheme="minorEastAsia" w:cstheme="minorEastAsia"/>
          <w:b/>
          <w:bCs/>
          <w:i w:val="0"/>
          <w:caps w:val="0"/>
          <w:color w:val="auto"/>
          <w:spacing w:val="0"/>
          <w:sz w:val="24"/>
          <w:szCs w:val="24"/>
          <w:vertAlign w:val="baseline"/>
          <w:lang w:val="en-US" w:eastAsia="zh-CN"/>
        </w:rPr>
      </w:pP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80" w:firstLineChars="200"/>
        <w:jc w:val="both"/>
        <w:textAlignment w:val="auto"/>
        <w:rPr>
          <w:rFonts w:hint="default" w:asciiTheme="minorEastAsia" w:hAnsiTheme="minorEastAsia" w:eastAsiaTheme="minorEastAsia" w:cstheme="minorEastAsia"/>
          <w:b/>
          <w:bCs/>
          <w:i w:val="0"/>
          <w:caps w:val="0"/>
          <w:color w:val="auto"/>
          <w:spacing w:val="0"/>
          <w:sz w:val="24"/>
          <w:szCs w:val="24"/>
          <w:vertAlign w:val="baseline"/>
          <w:lang w:val="en-US" w:eastAsia="zh-CN"/>
        </w:rPr>
      </w:pPr>
      <w:r>
        <w:rPr>
          <w:rFonts w:hint="default" w:asciiTheme="minorEastAsia" w:hAnsiTheme="minorEastAsia" w:eastAsiaTheme="minorEastAsia" w:cstheme="minorEastAsia"/>
          <w:b/>
          <w:bCs/>
          <w:i w:val="0"/>
          <w:caps w:val="0"/>
          <w:color w:val="auto"/>
          <w:spacing w:val="0"/>
          <w:sz w:val="24"/>
          <w:szCs w:val="24"/>
          <w:vertAlign w:val="baseline"/>
          <w:lang w:val="en-US" w:eastAsia="zh-CN"/>
        </w:rPr>
        <w:t>建议选题范围如下：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（1）专业建设与专业结构优化</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①行业性专业认证应对策略的研制；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②战略性新兴产业相关领域的专业建设；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③优化专业结构布局的研究；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④专业办学评估机制的探索与实践。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（2）课程体系与教学内容改革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①课程思政的教学体系建立；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②大类课程平台的整合优化研究；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③通识教育课程体系的研究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④专业课程资源共享机制研究；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⑤体现学科领域前沿和新技术的专业课程开发与建设。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（3）实验实践教学改革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①深化实验教学改革研究；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②教学、科研成果实验教学项目的转化；</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③实验教学仪器设备在综合性、设计性实验教学中的运用；</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④实验教学新方法、新内容、新手段和新技术的研究；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⑤实验教学管理、实验室管理的创新。</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⑥通过产学研结合建立协同育人机制，开展实践教学改革的研究。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（4）教学方法与教学手段改革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①学生自主学习的支持与激励机制的建立；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②科研与教学结合，推动研究性教学等新型教学方法与手段，提高学生学习能力、培养学生创新实践能力的研究与实践；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 多媒体教学及网络教学建设，含基于网络信息技术的新型教学模式改革，网络多媒体教学资源库建设、开发与共享研究等；</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 精品在线开放课程建设的相关研究，内容包括基于网上开放课程建设和共享的教育观念与模式、课程的开发与教学理论、课程的教学方法和学习方式等方面的教育教学改革以及教学质量监控与评价制度探索；</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⑤通识课程的理论教学和实验实践教学方法的研究；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（5）人才培养模式改革与实践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①高校研究性教学的实践与探索</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②跨学科（专业）培养人才的试验研究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③大学生创新创业教育的实践与探索</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④高等学校人才培养合作模式探索与实践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⑤高等学校人才培养目标、规格、培养过程及其辅助系统等整体优化改革探索与实践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（6）教学管理运行模式研究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①与国际接轨的教学管理制度研究；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②教学质量长效保障体系的研究；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③有利于拔尖创新人才培养的评价体系的建设；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④教学质量监控体系的研究与实践；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⑤随堂评教及其反馈机制的研究；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⑥学生评教体系的建立；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⑦教师教学能力的发展与培养机制建设。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（7）教务管理运行模式研究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①高校教务管理信息系统的运行模式研究；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②试卷管理体系的建立；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③本科教学档案的信息化管理体系的建立和应用。</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jc w:val="both"/>
        <w:textAlignment w:val="auto"/>
        <w:rPr>
          <w:rFonts w:hint="default" w:asciiTheme="minorEastAsia" w:hAnsiTheme="minorEastAsia" w:eastAsiaTheme="minorEastAsia" w:cstheme="minorEastAsia"/>
          <w:b/>
          <w:bCs/>
          <w:i w:val="0"/>
          <w:caps w:val="0"/>
          <w:color w:val="auto"/>
          <w:spacing w:val="0"/>
          <w:sz w:val="21"/>
          <w:szCs w:val="21"/>
          <w:vertAlign w:val="baseline"/>
          <w:lang w:val="en-US" w:eastAsia="zh-CN"/>
        </w:rPr>
        <w:sectPr>
          <w:footerReference r:id="rId3" w:type="default"/>
          <w:pgSz w:w="11906" w:h="16838"/>
          <w:pgMar w:top="1134" w:right="1588" w:bottom="1247" w:left="1588" w:header="851" w:footer="992" w:gutter="0"/>
          <w:cols w:space="425" w:num="1"/>
          <w:docGrid w:type="linesAndChars" w:linePitch="312" w:charSpace="0"/>
        </w:sect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left"/>
        <w:textAlignment w:val="baseline"/>
        <w:rPr>
          <w:rFonts w:hint="eastAsia" w:asciiTheme="minorEastAsia" w:hAnsiTheme="minorEastAsia" w:eastAsiaTheme="minorEastAsia" w:cstheme="minorEastAsia"/>
          <w:b/>
          <w:bCs/>
          <w:color w:val="000000" w:themeColor="text1"/>
          <w:sz w:val="22"/>
          <w:szCs w:val="22"/>
          <w:lang w:val="en-US" w:eastAsia="zh-CN"/>
          <w14:textFill>
            <w14:solidFill>
              <w14:schemeClr w14:val="tx1"/>
            </w14:solidFill>
          </w14:textFill>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baseline"/>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 xml:space="preserve">附件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1205" w:firstLineChars="500"/>
        <w:jc w:val="center"/>
        <w:textAlignment w:val="baseline"/>
        <w:rPr>
          <w:rFonts w:hint="default" w:asciiTheme="minorEastAsia" w:hAnsiTheme="minorEastAsia" w:eastAsiaTheme="minorEastAsia" w:cstheme="minorEastAsia"/>
          <w:b/>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“课程思政”改革项目建设目标和要求</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2" w:firstLineChars="200"/>
        <w:textAlignment w:val="auto"/>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1.</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建设目标</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贯彻落实</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高等学校课程思政建设指导纲要</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》（教高〔2020〕3号）</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文件精神</w:t>
      </w:r>
      <w:r>
        <w:rPr>
          <w:rFonts w:hint="eastAsia" w:asciiTheme="minorEastAsia" w:hAnsiTheme="minorEastAsia" w:eastAsiaTheme="minorEastAsia" w:cstheme="minorEastAsia"/>
          <w:b w:val="0"/>
          <w:bCs w:val="0"/>
          <w:color w:val="auto"/>
          <w:sz w:val="24"/>
          <w:szCs w:val="24"/>
          <w:u w:val="none"/>
          <w:lang w:val="en-US" w:eastAsia="zh-CN"/>
        </w:rPr>
        <w:t>（《纲要》正文链接地址：</w:t>
      </w:r>
      <w:r>
        <w:rPr>
          <w:rFonts w:hint="eastAsia" w:asciiTheme="minorEastAsia" w:hAnsiTheme="minorEastAsia" w:eastAsiaTheme="minorEastAsia" w:cstheme="minorEastAsia"/>
          <w:b w:val="0"/>
          <w:bCs w:val="0"/>
          <w:color w:val="2F5597" w:themeColor="accent5" w:themeShade="BF"/>
          <w:sz w:val="24"/>
          <w:szCs w:val="24"/>
          <w:u w:val="none"/>
          <w:lang w:val="en-US" w:eastAsia="zh-CN"/>
        </w:rPr>
        <w:t>http://www.gov.cn/zhengce/zhengceku/2020-06/06/content_5517606.htm</w:t>
      </w:r>
      <w:r>
        <w:rPr>
          <w:rFonts w:hint="eastAsia" w:asciiTheme="minorEastAsia" w:hAnsiTheme="minorEastAsia" w:eastAsiaTheme="minorEastAsia" w:cstheme="minorEastAsia"/>
          <w:b w:val="0"/>
          <w:bCs w:val="0"/>
          <w:color w:val="auto"/>
          <w:sz w:val="24"/>
          <w:szCs w:val="24"/>
          <w:u w:val="none"/>
          <w:lang w:val="en-US" w:eastAsia="zh-CN"/>
        </w:rPr>
        <w:t>；《纲要》解读链接地址</w:t>
      </w:r>
      <w:r>
        <w:rPr>
          <w:rFonts w:hint="eastAsia" w:asciiTheme="minorEastAsia" w:hAnsiTheme="minorEastAsia" w:eastAsiaTheme="minorEastAsia" w:cstheme="minorEastAsia"/>
          <w:b w:val="0"/>
          <w:bCs w:val="0"/>
          <w:color w:val="2F5597" w:themeColor="accent5" w:themeShade="BF"/>
          <w:sz w:val="24"/>
          <w:szCs w:val="24"/>
          <w:u w:val="none"/>
          <w:lang w:val="en-US" w:eastAsia="zh-CN"/>
        </w:rPr>
        <w:t>http://www.gov.cn/zhengce/2020-06/06/content_5517612.htm</w:t>
      </w:r>
      <w:r>
        <w:rPr>
          <w:rFonts w:hint="eastAsia" w:asciiTheme="minorEastAsia" w:hAnsiTheme="minorEastAsia" w:eastAsiaTheme="minorEastAsia" w:cstheme="minorEastAsia"/>
          <w:b w:val="0"/>
          <w:bCs w:val="0"/>
          <w:color w:val="auto"/>
          <w:sz w:val="24"/>
          <w:szCs w:val="24"/>
          <w:u w:val="none"/>
          <w:lang w:val="en-US" w:eastAsia="zh-CN"/>
        </w:rPr>
        <w:t>）</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把思想政治教育贯穿人才培养全过程，把课程思政建设作为落实立德树人根本任务的关键环节，坚持知识传授与价值引领相统一、显性教育与隐性教相统一，充分发掘各类课程和教学方式中蕴含的思想政治教育资源，</w:t>
      </w:r>
      <w:r>
        <w:rPr>
          <w:rFonts w:hint="eastAsia" w:asciiTheme="minorEastAsia" w:hAnsiTheme="minorEastAsia" w:eastAsiaTheme="minorEastAsia" w:cstheme="minorEastAsia"/>
          <w:color w:val="auto"/>
          <w:sz w:val="24"/>
          <w:szCs w:val="24"/>
        </w:rPr>
        <w:t>打造一批“课程思政”改革</w:t>
      </w:r>
      <w:r>
        <w:rPr>
          <w:rFonts w:hint="eastAsia" w:asciiTheme="minorEastAsia" w:hAnsiTheme="minorEastAsia" w:eastAsiaTheme="minorEastAsia" w:cstheme="minorEastAsia"/>
          <w:color w:val="auto"/>
          <w:sz w:val="24"/>
          <w:szCs w:val="24"/>
          <w:lang w:val="en-US" w:eastAsia="zh-CN"/>
        </w:rPr>
        <w:t>成效明显的示范</w:t>
      </w:r>
      <w:r>
        <w:rPr>
          <w:rFonts w:hint="eastAsia" w:asciiTheme="minorEastAsia" w:hAnsiTheme="minorEastAsia" w:eastAsiaTheme="minorEastAsia" w:cstheme="minorEastAsia"/>
          <w:color w:val="auto"/>
          <w:sz w:val="24"/>
          <w:szCs w:val="24"/>
        </w:rPr>
        <w:t>课，形成可推广可复制的教学改革经验，推动我</w:t>
      </w:r>
      <w:r>
        <w:rPr>
          <w:rFonts w:hint="eastAsia" w:asciiTheme="minorEastAsia" w:hAnsiTheme="minorEastAsia" w:eastAsiaTheme="minorEastAsia" w:cstheme="minorEastAsia"/>
          <w:color w:val="auto"/>
          <w:sz w:val="24"/>
          <w:szCs w:val="24"/>
          <w:lang w:val="en-US" w:eastAsia="zh-CN"/>
        </w:rPr>
        <w:t>校</w:t>
      </w:r>
      <w:r>
        <w:rPr>
          <w:rFonts w:hint="eastAsia" w:asciiTheme="minorEastAsia" w:hAnsiTheme="minorEastAsia" w:eastAsiaTheme="minorEastAsia" w:cstheme="minorEastAsia"/>
          <w:color w:val="auto"/>
          <w:sz w:val="24"/>
          <w:szCs w:val="24"/>
        </w:rPr>
        <w:t>课程育人质量提升，</w:t>
      </w:r>
      <w:r>
        <w:rPr>
          <w:rFonts w:hint="eastAsia" w:asciiTheme="minorEastAsia" w:hAnsiTheme="minorEastAsia" w:eastAsiaTheme="minorEastAsia" w:cstheme="minorEastAsia"/>
          <w:color w:val="000000" w:themeColor="text1"/>
          <w:sz w:val="24"/>
          <w:szCs w:val="24"/>
          <w14:textFill>
            <w14:solidFill>
              <w14:schemeClr w14:val="tx1"/>
            </w14:solidFill>
          </w14:textFill>
        </w:rPr>
        <w:t>构建各类课程与思政课程的协同育人格局</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，着力培养德智体美劳全面发展的社会主义建设者和接班人。</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2" w:firstLineChars="200"/>
        <w:textAlignment w:val="auto"/>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课程</w:t>
      </w: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思政改革项目</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建设及验收要求</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2" w:firstLineChars="200"/>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各项目须依托于校内开设的课程，以具体的课程为改革实践点，为课程量身定做融入“课程思政”的有效方案，项目</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立项后须完成以下</w:t>
      </w: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基本</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任务</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根据专业特点深入挖掘提炼课程所蕴含的德育元素和承载的德育功能，撰写能体现“课程思政”改革思路的课程教学大纲、教案等教学文件，明确课程目标、课堂教学目标，改革教学方法、评价方法，产生预期学习成果达成度测评证据，形成可推广可复制的教学改革经验。</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课程思政理念贯穿于课堂授课、教学研讨、实验实训、作业论文各环节。</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明确课程的思想政治教育目标、任务和要求，并分解落实到教学计划、教学方案、教案讲义、知识点中，完成本门课程完整的教学设计。选编</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若干</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包含设计方案与实施成果的思政育人典型教学案例，编写具有课程特色的教学参考资料。</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default" w:asciiTheme="minorEastAsia" w:hAnsiTheme="minorEastAsia" w:eastAsiaTheme="minorEastAsia" w:cstheme="minorEastAsia"/>
          <w:color w:val="000000" w:themeColor="text1"/>
          <w:kern w:val="0"/>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录制</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1-2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节</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时长20-40分钟</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的“课程思政”</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示范课程</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教学视频，教学视频能为其他教师开展“课程思政”教学</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改革</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起示范作用</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 xml:space="preserve"> </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4</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撰写</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提交</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“课程思政”总结报告（</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000字以上）</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在公开刊物至少发表1篇论文</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b/>
          <w:bCs/>
          <w:color w:val="000000" w:themeColor="text1"/>
          <w:kern w:val="0"/>
          <w:sz w:val="22"/>
          <w:szCs w:val="22"/>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5）</w:t>
      </w: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课程研究成果及建设的课程资源将作为共享学习资源，用于我校教师参考</w:t>
      </w:r>
      <w:r>
        <w:rPr>
          <w:rFonts w:hint="eastAsia" w:asciiTheme="minorEastAsia" w:hAnsiTheme="minorEastAsia" w:eastAsiaTheme="minorEastAsia" w:cstheme="minorEastAsia"/>
          <w:b/>
          <w:bCs/>
          <w:color w:val="000000" w:themeColor="text1"/>
          <w:kern w:val="0"/>
          <w:sz w:val="22"/>
          <w:szCs w:val="22"/>
          <w:lang w:val="en-US" w:eastAsia="zh-CN"/>
          <w14:textFill>
            <w14:solidFill>
              <w14:schemeClr w14:val="tx1"/>
            </w14:solidFill>
          </w14:textFill>
        </w:rPr>
        <w:t>学习。</w:t>
      </w:r>
    </w:p>
    <w:p>
      <w:pPr>
        <w:keepNext w:val="0"/>
        <w:keepLines w:val="0"/>
        <w:pageBreakBefore w:val="0"/>
        <w:kinsoku/>
        <w:wordWrap/>
        <w:overflowPunct/>
        <w:topLinePunct w:val="0"/>
        <w:autoSpaceDE/>
        <w:autoSpaceDN/>
        <w:bidi w:val="0"/>
        <w:spacing w:line="360" w:lineRule="auto"/>
        <w:ind w:left="0"/>
        <w:textAlignment w:val="auto"/>
        <w:rPr>
          <w:rFonts w:hint="eastAsia" w:asciiTheme="minorEastAsia" w:hAnsiTheme="minorEastAsia" w:eastAsiaTheme="minorEastAsia" w:cstheme="minorEastAsia"/>
          <w:sz w:val="22"/>
          <w:szCs w:val="22"/>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5646346"/>
      <w:docPartObj>
        <w:docPartGallery w:val="autotext"/>
      </w:docPartObj>
    </w:sdtPr>
    <w:sdtEndPr>
      <w:rPr>
        <w:sz w:val="28"/>
        <w:szCs w:val="28"/>
      </w:rPr>
    </w:sdtEndPr>
    <w:sdtContent>
      <w:p>
        <w:pPr>
          <w:pStyle w:val="2"/>
          <w:ind w:firstLine="270" w:firstLineChars="150"/>
          <w:jc w:val="right"/>
          <w:rPr>
            <w:sz w:val="28"/>
            <w:szCs w:val="28"/>
          </w:rPr>
        </w:pPr>
        <w:r>
          <w:rPr>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sz w:val="28"/>
            <w:szCs w:val="28"/>
          </w:rPr>
          <w:t>—</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5646346"/>
      <w:docPartObj>
        <w:docPartGallery w:val="autotext"/>
      </w:docPartObj>
    </w:sdtPr>
    <w:sdtEndPr>
      <w:rPr>
        <w:sz w:val="28"/>
        <w:szCs w:val="28"/>
      </w:rPr>
    </w:sdtEndPr>
    <w:sdtContent>
      <w:p>
        <w:pPr>
          <w:pStyle w:val="2"/>
          <w:ind w:firstLine="270" w:firstLineChars="150"/>
          <w:jc w:val="right"/>
          <w:rPr>
            <w:sz w:val="28"/>
            <w:szCs w:val="28"/>
          </w:rPr>
        </w:pPr>
        <w:r>
          <w:rPr>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sz w:val="28"/>
            <w:szCs w:val="28"/>
          </w:rPr>
          <w:t>—</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D7EFB4"/>
    <w:multiLevelType w:val="singleLevel"/>
    <w:tmpl w:val="C1D7EFB4"/>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02F87"/>
    <w:rsid w:val="00637A0D"/>
    <w:rsid w:val="009D6A27"/>
    <w:rsid w:val="009E73BF"/>
    <w:rsid w:val="01CA5630"/>
    <w:rsid w:val="02DF52AC"/>
    <w:rsid w:val="03A90796"/>
    <w:rsid w:val="041F48A1"/>
    <w:rsid w:val="0611544A"/>
    <w:rsid w:val="065A5232"/>
    <w:rsid w:val="0681649C"/>
    <w:rsid w:val="06A4453F"/>
    <w:rsid w:val="07590B2B"/>
    <w:rsid w:val="085F1716"/>
    <w:rsid w:val="09E1042D"/>
    <w:rsid w:val="0BAE3E11"/>
    <w:rsid w:val="0E71736C"/>
    <w:rsid w:val="0EE60B6C"/>
    <w:rsid w:val="0EF32FD4"/>
    <w:rsid w:val="0EFE32AD"/>
    <w:rsid w:val="0F2318DD"/>
    <w:rsid w:val="10616C49"/>
    <w:rsid w:val="107B6D3A"/>
    <w:rsid w:val="13F1378A"/>
    <w:rsid w:val="150021EB"/>
    <w:rsid w:val="15C44B7A"/>
    <w:rsid w:val="168505AF"/>
    <w:rsid w:val="1808595E"/>
    <w:rsid w:val="18E71D74"/>
    <w:rsid w:val="1916733C"/>
    <w:rsid w:val="191C3C80"/>
    <w:rsid w:val="1A870869"/>
    <w:rsid w:val="1ABF5B78"/>
    <w:rsid w:val="1B234E07"/>
    <w:rsid w:val="1B5A1186"/>
    <w:rsid w:val="1B8912C1"/>
    <w:rsid w:val="1F2F0A50"/>
    <w:rsid w:val="1FB32D4A"/>
    <w:rsid w:val="1FCE3F79"/>
    <w:rsid w:val="1FD806F2"/>
    <w:rsid w:val="204C3394"/>
    <w:rsid w:val="213C2108"/>
    <w:rsid w:val="227F5C0E"/>
    <w:rsid w:val="228875E8"/>
    <w:rsid w:val="237077B9"/>
    <w:rsid w:val="238C2CB5"/>
    <w:rsid w:val="23D42879"/>
    <w:rsid w:val="24F40D6D"/>
    <w:rsid w:val="25F46D53"/>
    <w:rsid w:val="274A3B80"/>
    <w:rsid w:val="27B54362"/>
    <w:rsid w:val="27E57614"/>
    <w:rsid w:val="28752AE8"/>
    <w:rsid w:val="28CF17A8"/>
    <w:rsid w:val="2AB70816"/>
    <w:rsid w:val="2BB31FC4"/>
    <w:rsid w:val="2BE17AAA"/>
    <w:rsid w:val="2D3F01BD"/>
    <w:rsid w:val="2DA17BC3"/>
    <w:rsid w:val="2EE2510F"/>
    <w:rsid w:val="2F075440"/>
    <w:rsid w:val="2F7577F0"/>
    <w:rsid w:val="302048CD"/>
    <w:rsid w:val="33891C16"/>
    <w:rsid w:val="3477401C"/>
    <w:rsid w:val="35C6193A"/>
    <w:rsid w:val="35F36E23"/>
    <w:rsid w:val="35FF2DE9"/>
    <w:rsid w:val="36070A98"/>
    <w:rsid w:val="365A0903"/>
    <w:rsid w:val="36FA450D"/>
    <w:rsid w:val="38F5227B"/>
    <w:rsid w:val="3A995E6F"/>
    <w:rsid w:val="3B0B64F7"/>
    <w:rsid w:val="3B396F77"/>
    <w:rsid w:val="3C6F0A9F"/>
    <w:rsid w:val="3D2F3854"/>
    <w:rsid w:val="3EF44989"/>
    <w:rsid w:val="3FC4470A"/>
    <w:rsid w:val="400C46E9"/>
    <w:rsid w:val="419473C5"/>
    <w:rsid w:val="41CA1066"/>
    <w:rsid w:val="42110F4C"/>
    <w:rsid w:val="42CA4830"/>
    <w:rsid w:val="42F02CBB"/>
    <w:rsid w:val="44584AD2"/>
    <w:rsid w:val="44B43541"/>
    <w:rsid w:val="45DC2C71"/>
    <w:rsid w:val="45FC3BA5"/>
    <w:rsid w:val="46B84456"/>
    <w:rsid w:val="48A5662D"/>
    <w:rsid w:val="4A317B0A"/>
    <w:rsid w:val="4A740AB3"/>
    <w:rsid w:val="4ABE62BE"/>
    <w:rsid w:val="4B2D7947"/>
    <w:rsid w:val="4B655074"/>
    <w:rsid w:val="4BED63BD"/>
    <w:rsid w:val="4C4603B4"/>
    <w:rsid w:val="4CD95E52"/>
    <w:rsid w:val="4DE87AB9"/>
    <w:rsid w:val="4E3359E1"/>
    <w:rsid w:val="4E635B9B"/>
    <w:rsid w:val="4E6D5B30"/>
    <w:rsid w:val="4EC9027D"/>
    <w:rsid w:val="4EEC0FCC"/>
    <w:rsid w:val="4FC04D76"/>
    <w:rsid w:val="4FC46A88"/>
    <w:rsid w:val="4FCA19A9"/>
    <w:rsid w:val="508B34E8"/>
    <w:rsid w:val="50EA3AC6"/>
    <w:rsid w:val="513C37FB"/>
    <w:rsid w:val="51CB5186"/>
    <w:rsid w:val="53B929AF"/>
    <w:rsid w:val="53F415A2"/>
    <w:rsid w:val="54791144"/>
    <w:rsid w:val="5731660B"/>
    <w:rsid w:val="5739026A"/>
    <w:rsid w:val="5739551C"/>
    <w:rsid w:val="57B33B57"/>
    <w:rsid w:val="5852133D"/>
    <w:rsid w:val="59CB692D"/>
    <w:rsid w:val="59F479E8"/>
    <w:rsid w:val="5B784DB2"/>
    <w:rsid w:val="5B8C2D6A"/>
    <w:rsid w:val="5D035BCB"/>
    <w:rsid w:val="5E4C5C4E"/>
    <w:rsid w:val="5E7F485B"/>
    <w:rsid w:val="5EC60E52"/>
    <w:rsid w:val="604B127A"/>
    <w:rsid w:val="60931D1C"/>
    <w:rsid w:val="61C621AF"/>
    <w:rsid w:val="62400D9F"/>
    <w:rsid w:val="62E24192"/>
    <w:rsid w:val="62E67D5F"/>
    <w:rsid w:val="639616DE"/>
    <w:rsid w:val="65567F84"/>
    <w:rsid w:val="65631843"/>
    <w:rsid w:val="660D3114"/>
    <w:rsid w:val="668A28E1"/>
    <w:rsid w:val="66B41293"/>
    <w:rsid w:val="675558E1"/>
    <w:rsid w:val="68DD6930"/>
    <w:rsid w:val="6A1B6EF9"/>
    <w:rsid w:val="6A723860"/>
    <w:rsid w:val="6BF43EE1"/>
    <w:rsid w:val="6C723A9E"/>
    <w:rsid w:val="6C744E31"/>
    <w:rsid w:val="6C9311C3"/>
    <w:rsid w:val="6CD30E48"/>
    <w:rsid w:val="6D5B0858"/>
    <w:rsid w:val="6D6706BF"/>
    <w:rsid w:val="6D777D23"/>
    <w:rsid w:val="6DFA25F4"/>
    <w:rsid w:val="6FDD6596"/>
    <w:rsid w:val="6FEC0C45"/>
    <w:rsid w:val="70664A17"/>
    <w:rsid w:val="709938E0"/>
    <w:rsid w:val="70A13DD5"/>
    <w:rsid w:val="70E7431E"/>
    <w:rsid w:val="71F66E5D"/>
    <w:rsid w:val="72725977"/>
    <w:rsid w:val="72802F87"/>
    <w:rsid w:val="73322C20"/>
    <w:rsid w:val="7382196C"/>
    <w:rsid w:val="74D511FD"/>
    <w:rsid w:val="75174390"/>
    <w:rsid w:val="75201639"/>
    <w:rsid w:val="75F36353"/>
    <w:rsid w:val="75F37FF2"/>
    <w:rsid w:val="75F54B3A"/>
    <w:rsid w:val="760550C8"/>
    <w:rsid w:val="76865B91"/>
    <w:rsid w:val="77B63C98"/>
    <w:rsid w:val="78074BBB"/>
    <w:rsid w:val="78C2563F"/>
    <w:rsid w:val="793C5698"/>
    <w:rsid w:val="7A290B06"/>
    <w:rsid w:val="7B3C5BE1"/>
    <w:rsid w:val="7B4349C5"/>
    <w:rsid w:val="7B793CB4"/>
    <w:rsid w:val="7D1D6020"/>
    <w:rsid w:val="7D780BCC"/>
    <w:rsid w:val="7D973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99"/>
    <w:pPr>
      <w:widowControl/>
      <w:spacing w:after="150"/>
      <w:jc w:val="left"/>
    </w:pPr>
    <w:rPr>
      <w:rFonts w:ascii="宋体" w:hAnsi="宋体" w:cs="宋体"/>
      <w:kern w:val="0"/>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2020-09-03T08:05:00Z</dcterms:created>
  <dc:creator>1111111</dc:creator>
  <cp:lastModifiedBy>雨后见彩虹</cp:lastModifiedBy>
  <dcterms:modified xsi:type="dcterms:W3CDTF">2020-09-11T08:56:44Z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