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0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开排课系统</w:t>
              </w:r>
            </w:p>
          </w:sdtContent>
        </w:sdt>
        <w:sdt>
          <w:sdtPr>
            <w:rPr>
              <w:rFonts w:ascii="宋体" w:hAnsi="宋体" w:eastAsia="宋体"/>
              <w:sz w:val="72"/>
              <w:szCs w:val="72"/>
            </w:rPr>
            <w:alias w:val="副标题"/>
            <w:id w:val="328029620"/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ascii="宋体" w:hAnsi="宋体" w:eastAsia="宋体"/>
              <w:sz w:val="72"/>
              <w:szCs w:val="72"/>
            </w:rPr>
          </w:sdtEndPr>
          <w:sdtContent>
            <w:p>
              <w:pPr>
                <w:pStyle w:val="14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0" w:name="_Toc5876183"/>
              <w:r>
                <w:rPr>
                  <w:rFonts w:hint="eastAsia" w:ascii="宋体" w:hAnsi="宋体" w:eastAsia="宋体"/>
                  <w:sz w:val="72"/>
                  <w:szCs w:val="72"/>
                </w:rPr>
                <w:t>使用手册</w:t>
              </w:r>
            </w:p>
          </w:sdtContent>
        </w:sdt>
        <w:bookmarkEnd w:id="0"/>
        <w:p>
          <w:pPr>
            <w:pStyle w:val="20"/>
            <w:spacing w:before="480" w:line="276" w:lineRule="auto"/>
            <w:jc w:val="center"/>
            <w:rPr>
              <w:rFonts w:ascii="宋体" w:hAnsi="宋体" w:eastAsia="宋体"/>
              <w:b/>
              <w:sz w:val="28"/>
            </w:rPr>
          </w:pPr>
          <w:r>
            <w:rPr>
              <w:rFonts w:hint="eastAsia" w:ascii="宋体" w:hAnsi="宋体" w:eastAsia="宋体"/>
              <w:b/>
              <w:sz w:val="28"/>
            </w:rPr>
            <w:t>（教学单位</w:t>
          </w:r>
          <w:r>
            <w:rPr>
              <w:rFonts w:ascii="宋体" w:hAnsi="宋体" w:eastAsia="宋体"/>
              <w:b/>
              <w:sz w:val="28"/>
            </w:rPr>
            <w:t>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692073179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 w:fullDate="2019-04-11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0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2019-4-11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1557511456"/>
    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692073179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19-04-11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0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2019-4-11</w:t>
                              </w:r>
                            </w:p>
                          </w:sdtContent>
                        </w:sdt>
                        <w:p>
                          <w:pPr>
                            <w:pStyle w:val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1557511456"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  <w:bookmarkStart w:id="34" w:name="_GoBack"/>
        </w:p>
      </w:sdtContent>
    </w:sdt>
    <w:bookmarkEnd w:id="34"/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1" w:name="_Toc491850459"/>
      <w:bookmarkStart w:id="2" w:name="_Toc491855604"/>
      <w:bookmarkStart w:id="3" w:name="_Toc5876184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1"/>
      <w:bookmarkEnd w:id="2"/>
      <w:bookmarkEnd w:id="3"/>
    </w:p>
    <w:p>
      <w:pPr>
        <w:spacing w:line="276" w:lineRule="auto"/>
        <w:rPr>
          <w:rFonts w:ascii="宋体" w:hAnsi="宋体"/>
        </w:rPr>
      </w:pP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fldChar w:fldCharType="begin"/>
      </w:r>
      <w:r>
        <w:instrText xml:space="preserve"> HYPERLINK \l "_Toc5876183" </w:instrText>
      </w:r>
      <w:r>
        <w:fldChar w:fldCharType="separate"/>
      </w:r>
      <w:r>
        <w:rPr>
          <w:rStyle w:val="18"/>
          <w:rFonts w:hint="eastAsia" w:ascii="宋体" w:hAnsi="宋体"/>
        </w:rPr>
        <w:t>使用手册</w:t>
      </w:r>
      <w:r>
        <w:tab/>
      </w:r>
      <w:r>
        <w:fldChar w:fldCharType="begin"/>
      </w:r>
      <w:r>
        <w:instrText xml:space="preserve"> PAGEREF _Toc5876183 \h </w:instrText>
      </w:r>
      <w:r>
        <w:fldChar w:fldCharType="separate"/>
      </w:r>
      <w:r>
        <w:t>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"_Toc5876184" </w:instrText>
      </w:r>
      <w:r>
        <w:fldChar w:fldCharType="separate"/>
      </w:r>
      <w:r>
        <w:rPr>
          <w:rStyle w:val="18"/>
          <w:rFonts w:hint="eastAsia" w:ascii="宋体" w:hAnsi="宋体"/>
        </w:rPr>
        <w:t>目</w:t>
      </w:r>
      <w:r>
        <w:rPr>
          <w:rStyle w:val="18"/>
          <w:rFonts w:ascii="宋体" w:hAnsi="宋体"/>
        </w:rPr>
        <w:t xml:space="preserve"> </w:t>
      </w:r>
      <w:r>
        <w:rPr>
          <w:rStyle w:val="18"/>
          <w:rFonts w:hint="eastAsia" w:ascii="宋体" w:hAnsi="宋体"/>
        </w:rPr>
        <w:t>录</w:t>
      </w:r>
      <w:r>
        <w:tab/>
      </w:r>
      <w:r>
        <w:fldChar w:fldCharType="begin"/>
      </w:r>
      <w:r>
        <w:instrText xml:space="preserve"> PAGEREF _Toc5876184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"_Toc5876185" </w:instrText>
      </w:r>
      <w:r>
        <w:fldChar w:fldCharType="separate"/>
      </w:r>
      <w:r>
        <w:rPr>
          <w:rStyle w:val="18"/>
          <w:rFonts w:hint="eastAsia" w:ascii="宋体" w:hAnsi="宋体"/>
        </w:rPr>
        <w:t>概述</w:t>
      </w:r>
      <w:r>
        <w:tab/>
      </w:r>
      <w:r>
        <w:fldChar w:fldCharType="begin"/>
      </w:r>
      <w:r>
        <w:instrText xml:space="preserve"> PAGEREF _Toc5876185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"_Toc5876186" </w:instrText>
      </w:r>
      <w:r>
        <w:fldChar w:fldCharType="separate"/>
      </w:r>
      <w:r>
        <w:rPr>
          <w:rStyle w:val="18"/>
          <w:rFonts w:hint="eastAsia" w:ascii="宋体" w:hAnsi="宋体"/>
        </w:rPr>
        <w:t>流程</w:t>
      </w:r>
      <w:r>
        <w:tab/>
      </w:r>
      <w:r>
        <w:fldChar w:fldCharType="begin"/>
      </w:r>
      <w:r>
        <w:instrText xml:space="preserve"> PAGEREF _Toc5876186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"_Toc5876187" </w:instrText>
      </w:r>
      <w:r>
        <w:fldChar w:fldCharType="separate"/>
      </w:r>
      <w:r>
        <w:rPr>
          <w:rStyle w:val="18"/>
          <w:rFonts w:ascii="宋体" w:hAnsi="宋体"/>
        </w:rPr>
        <w:t>1</w:t>
      </w:r>
      <w:r>
        <w:rPr>
          <w:rStyle w:val="18"/>
          <w:rFonts w:hint="eastAsia" w:ascii="宋体" w:hAnsi="宋体"/>
        </w:rPr>
        <w:t>、开排课前置</w:t>
      </w:r>
      <w:r>
        <w:tab/>
      </w:r>
      <w:r>
        <w:fldChar w:fldCharType="begin"/>
      </w:r>
      <w:r>
        <w:instrText xml:space="preserve"> PAGEREF _Toc5876187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"_Toc5876188" </w:instrText>
      </w:r>
      <w:r>
        <w:fldChar w:fldCharType="separate"/>
      </w:r>
      <w:r>
        <w:rPr>
          <w:rStyle w:val="18"/>
          <w:rFonts w:ascii="宋体" w:hAnsi="宋体"/>
        </w:rPr>
        <w:t xml:space="preserve">1.1 </w:t>
      </w:r>
      <w:r>
        <w:rPr>
          <w:rStyle w:val="18"/>
          <w:rFonts w:hint="eastAsia" w:ascii="宋体" w:hAnsi="宋体"/>
        </w:rPr>
        <w:t>教师限制时段管理</w:t>
      </w:r>
      <w:r>
        <w:tab/>
      </w:r>
      <w:r>
        <w:fldChar w:fldCharType="begin"/>
      </w:r>
      <w:r>
        <w:instrText xml:space="preserve"> PAGEREF _Toc5876188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"_Toc5876189" </w:instrText>
      </w:r>
      <w:r>
        <w:fldChar w:fldCharType="separate"/>
      </w:r>
      <w:r>
        <w:rPr>
          <w:rStyle w:val="18"/>
          <w:rFonts w:ascii="宋体" w:hAnsi="宋体"/>
        </w:rPr>
        <w:t xml:space="preserve">1.2 </w:t>
      </w:r>
      <w:r>
        <w:rPr>
          <w:rStyle w:val="18"/>
          <w:rFonts w:hint="eastAsia" w:ascii="宋体" w:hAnsi="宋体"/>
        </w:rPr>
        <w:t>教室限制时段管理</w:t>
      </w:r>
      <w:r>
        <w:tab/>
      </w:r>
      <w:r>
        <w:fldChar w:fldCharType="begin"/>
      </w:r>
      <w:r>
        <w:instrText xml:space="preserve"> PAGEREF _Toc5876189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"_Toc5876190" </w:instrText>
      </w:r>
      <w:r>
        <w:fldChar w:fldCharType="separate"/>
      </w:r>
      <w:r>
        <w:rPr>
          <w:rStyle w:val="18"/>
          <w:rFonts w:ascii="宋体" w:hAnsi="宋体"/>
        </w:rPr>
        <w:t xml:space="preserve">1.3 </w:t>
      </w:r>
      <w:r>
        <w:rPr>
          <w:rStyle w:val="18"/>
          <w:rFonts w:hint="eastAsia" w:ascii="宋体" w:hAnsi="宋体"/>
        </w:rPr>
        <w:t>课程状态</w:t>
      </w:r>
      <w:r>
        <w:tab/>
      </w:r>
      <w:r>
        <w:fldChar w:fldCharType="begin"/>
      </w:r>
      <w:r>
        <w:instrText xml:space="preserve"> PAGEREF _Toc5876190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"_Toc5876191" </w:instrText>
      </w:r>
      <w:r>
        <w:fldChar w:fldCharType="separate"/>
      </w:r>
      <w:r>
        <w:rPr>
          <w:rStyle w:val="18"/>
          <w:rFonts w:ascii="宋体" w:hAnsi="宋体"/>
        </w:rPr>
        <w:t>2</w:t>
      </w:r>
      <w:r>
        <w:rPr>
          <w:rStyle w:val="18"/>
          <w:rFonts w:hint="eastAsia" w:ascii="宋体" w:hAnsi="宋体"/>
        </w:rPr>
        <w:t>、开排课管理</w:t>
      </w:r>
      <w:r>
        <w:tab/>
      </w:r>
      <w:r>
        <w:fldChar w:fldCharType="begin"/>
      </w:r>
      <w:r>
        <w:instrText xml:space="preserve"> PAGEREF _Toc5876191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"_Toc5876192" </w:instrText>
      </w:r>
      <w:r>
        <w:fldChar w:fldCharType="separate"/>
      </w:r>
      <w:r>
        <w:rPr>
          <w:rStyle w:val="18"/>
          <w:rFonts w:ascii="宋体" w:hAnsi="宋体"/>
        </w:rPr>
        <w:t xml:space="preserve">2.1 </w:t>
      </w:r>
      <w:r>
        <w:rPr>
          <w:rStyle w:val="18"/>
          <w:rFonts w:hint="eastAsia" w:ascii="宋体" w:hAnsi="宋体"/>
        </w:rPr>
        <w:t>开排课任务</w:t>
      </w:r>
      <w:r>
        <w:tab/>
      </w:r>
      <w:r>
        <w:fldChar w:fldCharType="begin"/>
      </w:r>
      <w:r>
        <w:instrText xml:space="preserve"> PAGEREF _Toc5876192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"_Toc5876193" </w:instrText>
      </w:r>
      <w:r>
        <w:fldChar w:fldCharType="separate"/>
      </w:r>
      <w:r>
        <w:rPr>
          <w:rStyle w:val="18"/>
          <w:rFonts w:ascii="宋体" w:hAnsi="宋体"/>
        </w:rPr>
        <w:t xml:space="preserve">2.1.1 </w:t>
      </w:r>
      <w:r>
        <w:rPr>
          <w:rStyle w:val="18"/>
          <w:rFonts w:hint="eastAsia" w:ascii="宋体" w:hAnsi="宋体"/>
        </w:rPr>
        <w:t>进入开排课</w:t>
      </w:r>
      <w:r>
        <w:tab/>
      </w:r>
      <w:r>
        <w:fldChar w:fldCharType="begin"/>
      </w:r>
      <w:r>
        <w:instrText xml:space="preserve"> PAGEREF _Toc5876193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"_Toc5876194" </w:instrText>
      </w:r>
      <w:r>
        <w:fldChar w:fldCharType="separate"/>
      </w:r>
      <w:r>
        <w:rPr>
          <w:rStyle w:val="18"/>
          <w:rFonts w:ascii="宋体" w:hAnsi="宋体"/>
        </w:rPr>
        <w:t xml:space="preserve">2.1.2 </w:t>
      </w:r>
      <w:r>
        <w:rPr>
          <w:rStyle w:val="18"/>
          <w:rFonts w:hint="eastAsia" w:ascii="宋体" w:hAnsi="宋体"/>
        </w:rPr>
        <w:t>开排课提交</w:t>
      </w:r>
      <w:r>
        <w:tab/>
      </w:r>
      <w:r>
        <w:fldChar w:fldCharType="begin"/>
      </w:r>
      <w:r>
        <w:instrText xml:space="preserve"> PAGEREF _Toc5876194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"_Toc5876195" </w:instrText>
      </w:r>
      <w:r>
        <w:fldChar w:fldCharType="separate"/>
      </w:r>
      <w:r>
        <w:rPr>
          <w:rStyle w:val="18"/>
          <w:rFonts w:ascii="宋体" w:hAnsi="宋体"/>
        </w:rPr>
        <w:t xml:space="preserve">2.2 </w:t>
      </w:r>
      <w:r>
        <w:rPr>
          <w:rStyle w:val="18"/>
          <w:rFonts w:hint="eastAsia" w:ascii="宋体" w:hAnsi="宋体"/>
        </w:rPr>
        <w:t>开课</w:t>
      </w:r>
      <w:r>
        <w:tab/>
      </w:r>
      <w:r>
        <w:fldChar w:fldCharType="begin"/>
      </w:r>
      <w:r>
        <w:instrText xml:space="preserve"> PAGEREF _Toc5876195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"_Toc5876196" </w:instrText>
      </w:r>
      <w:r>
        <w:fldChar w:fldCharType="separate"/>
      </w:r>
      <w:r>
        <w:rPr>
          <w:rStyle w:val="18"/>
          <w:rFonts w:ascii="宋体" w:hAnsi="宋体"/>
        </w:rPr>
        <w:t xml:space="preserve">2.2.1 </w:t>
      </w:r>
      <w:r>
        <w:rPr>
          <w:rStyle w:val="18"/>
          <w:rFonts w:hint="eastAsia" w:ascii="宋体" w:hAnsi="宋体"/>
        </w:rPr>
        <w:t>教学单位进行开课</w:t>
      </w:r>
      <w:r>
        <w:tab/>
      </w:r>
      <w:r>
        <w:fldChar w:fldCharType="begin"/>
      </w:r>
      <w:r>
        <w:instrText xml:space="preserve"> PAGEREF _Toc5876196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"_Toc5876197" </w:instrText>
      </w:r>
      <w:r>
        <w:fldChar w:fldCharType="separate"/>
      </w:r>
      <w:r>
        <w:rPr>
          <w:rStyle w:val="18"/>
          <w:rFonts w:ascii="宋体" w:hAnsi="宋体"/>
        </w:rPr>
        <w:t xml:space="preserve">2.2.2 </w:t>
      </w:r>
      <w:r>
        <w:rPr>
          <w:rStyle w:val="18"/>
          <w:rFonts w:hint="eastAsia" w:ascii="宋体" w:hAnsi="宋体"/>
        </w:rPr>
        <w:t>单独开课</w:t>
      </w:r>
      <w:r>
        <w:tab/>
      </w:r>
      <w:r>
        <w:fldChar w:fldCharType="begin"/>
      </w:r>
      <w:r>
        <w:instrText xml:space="preserve"> PAGEREF _Toc5876197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"_Toc5876198" </w:instrText>
      </w:r>
      <w:r>
        <w:fldChar w:fldCharType="separate"/>
      </w:r>
      <w:r>
        <w:rPr>
          <w:rStyle w:val="18"/>
          <w:rFonts w:ascii="宋体" w:hAnsi="宋体"/>
        </w:rPr>
        <w:t xml:space="preserve">2.2.3 </w:t>
      </w:r>
      <w:r>
        <w:rPr>
          <w:rStyle w:val="18"/>
          <w:rFonts w:hint="eastAsia" w:ascii="宋体" w:hAnsi="宋体"/>
        </w:rPr>
        <w:t>合并开课</w:t>
      </w:r>
      <w:r>
        <w:tab/>
      </w:r>
      <w:r>
        <w:fldChar w:fldCharType="begin"/>
      </w:r>
      <w:r>
        <w:instrText xml:space="preserve"> PAGEREF _Toc5876198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"_Toc5876199"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申请停开</w:t>
      </w:r>
      <w:r>
        <w:tab/>
      </w:r>
      <w:r>
        <w:fldChar w:fldCharType="begin"/>
      </w:r>
      <w:r>
        <w:instrText xml:space="preserve"> PAGEREF _Toc5876199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"_Toc5876200"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恢复开课</w:t>
      </w:r>
      <w:r>
        <w:tab/>
      </w:r>
      <w:r>
        <w:fldChar w:fldCharType="begin"/>
      </w:r>
      <w:r>
        <w:instrText xml:space="preserve"> PAGEREF _Toc5876200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"_Toc5876201" </w:instrText>
      </w:r>
      <w:r>
        <w:fldChar w:fldCharType="separate"/>
      </w:r>
      <w:r>
        <w:rPr>
          <w:rStyle w:val="18"/>
          <w:rFonts w:ascii="宋体" w:hAnsi="宋体"/>
        </w:rPr>
        <w:t>3</w:t>
      </w:r>
      <w:r>
        <w:rPr>
          <w:rStyle w:val="18"/>
          <w:rFonts w:hint="eastAsia" w:ascii="宋体" w:hAnsi="宋体"/>
        </w:rPr>
        <w:t>、排课</w:t>
      </w:r>
      <w:r>
        <w:tab/>
      </w:r>
      <w:r>
        <w:fldChar w:fldCharType="begin"/>
      </w:r>
      <w:r>
        <w:instrText xml:space="preserve"> PAGEREF _Toc5876201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"_Toc5876202" </w:instrText>
      </w:r>
      <w:r>
        <w:fldChar w:fldCharType="separate"/>
      </w:r>
      <w:r>
        <w:rPr>
          <w:rStyle w:val="18"/>
          <w:rFonts w:ascii="宋体" w:hAnsi="宋体"/>
        </w:rPr>
        <w:t xml:space="preserve">3.1 </w:t>
      </w:r>
      <w:r>
        <w:rPr>
          <w:rStyle w:val="18"/>
          <w:rFonts w:hint="eastAsia" w:ascii="宋体" w:hAnsi="宋体"/>
        </w:rPr>
        <w:t>排课介绍</w:t>
      </w:r>
      <w:r>
        <w:tab/>
      </w:r>
      <w:r>
        <w:fldChar w:fldCharType="begin"/>
      </w:r>
      <w:r>
        <w:instrText xml:space="preserve"> PAGEREF _Toc5876202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"_Toc5876203" </w:instrText>
      </w:r>
      <w:r>
        <w:fldChar w:fldCharType="separate"/>
      </w:r>
      <w:r>
        <w:rPr>
          <w:rStyle w:val="18"/>
          <w:rFonts w:ascii="宋体" w:hAnsi="宋体"/>
        </w:rPr>
        <w:t xml:space="preserve">3.2 </w:t>
      </w:r>
      <w:r>
        <w:rPr>
          <w:rStyle w:val="18"/>
          <w:rFonts w:hint="eastAsia" w:ascii="宋体" w:hAnsi="宋体"/>
        </w:rPr>
        <w:t>教学单位排课</w:t>
      </w:r>
      <w:r>
        <w:tab/>
      </w:r>
      <w:r>
        <w:fldChar w:fldCharType="begin"/>
      </w:r>
      <w:r>
        <w:instrText xml:space="preserve"> PAGEREF _Toc5876203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"_Toc5876204" </w:instrText>
      </w:r>
      <w:r>
        <w:fldChar w:fldCharType="separate"/>
      </w:r>
      <w:r>
        <w:rPr>
          <w:rStyle w:val="18"/>
          <w:rFonts w:ascii="宋体" w:hAnsi="宋体"/>
        </w:rPr>
        <w:t>4</w:t>
      </w:r>
      <w:r>
        <w:rPr>
          <w:rStyle w:val="18"/>
          <w:rFonts w:hint="eastAsia" w:ascii="宋体" w:hAnsi="宋体"/>
        </w:rPr>
        <w:t>、开排课统计</w:t>
      </w:r>
      <w:r>
        <w:tab/>
      </w:r>
      <w:r>
        <w:fldChar w:fldCharType="begin"/>
      </w:r>
      <w:r>
        <w:instrText xml:space="preserve"> PAGEREF _Toc5876204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"_Toc5876208" </w:instrText>
      </w:r>
      <w:r>
        <w:fldChar w:fldCharType="separate"/>
      </w:r>
      <w:r>
        <w:rPr>
          <w:rStyle w:val="18"/>
          <w:rFonts w:hint="eastAsia" w:ascii="宋体" w:hAnsi="宋体"/>
          <w:lang w:val="en-US" w:eastAsia="zh-CN"/>
        </w:rPr>
        <w:t>5</w:t>
      </w:r>
      <w:r>
        <w:rPr>
          <w:rStyle w:val="18"/>
          <w:rFonts w:hint="eastAsia" w:ascii="宋体" w:hAnsi="宋体"/>
        </w:rPr>
        <w:t>、课程表</w:t>
      </w:r>
      <w:r>
        <w:tab/>
      </w:r>
      <w:r>
        <w:fldChar w:fldCharType="begin"/>
      </w:r>
      <w:r>
        <w:instrText xml:space="preserve"> PAGEREF _Toc5876208 \h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4</w:t>
      </w:r>
      <w:r>
        <w:fldChar w:fldCharType="end"/>
      </w:r>
      <w: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4" w:name="_Toc5876185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4"/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开排课系统功能主要包括：开排课前置，开排课管理，配课管理，课程表等。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204210" cy="2096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174" cy="20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5" w:name="_Toc5876186"/>
      <w:r>
        <w:rPr>
          <w:rFonts w:hint="eastAsia" w:ascii="宋体" w:hAnsi="宋体"/>
          <w:color w:val="000000"/>
          <w:sz w:val="30"/>
          <w:szCs w:val="30"/>
        </w:rPr>
        <w:t>流程</w:t>
      </w:r>
      <w:bookmarkEnd w:id="5"/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1、教务设置“开排课前置”（课表中设置教师限时段、教室限时段）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2、教学单位开课、排课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3、教学单位对新生配课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4、查看课程表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</w:rPr>
        <w:t>以下为各部分的操作说明。</w:t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6" w:name="_Toc5876187"/>
      <w:r>
        <w:rPr>
          <w:rFonts w:hint="eastAsia" w:ascii="宋体" w:hAnsi="宋体"/>
          <w:color w:val="000000"/>
          <w:sz w:val="30"/>
          <w:szCs w:val="30"/>
        </w:rPr>
        <w:t>1、开排课前置</w:t>
      </w:r>
      <w:bookmarkEnd w:id="6"/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7" w:name="_Toc173228153"/>
      <w:bookmarkStart w:id="8" w:name="_Toc173295364"/>
      <w:bookmarkStart w:id="9" w:name="_Toc109878511"/>
      <w:bookmarkStart w:id="10" w:name="_Toc5876188"/>
      <w:r>
        <w:rPr>
          <w:rFonts w:hint="eastAsia" w:ascii="宋体" w:hAnsi="宋体" w:eastAsia="宋体"/>
          <w:color w:val="000000"/>
          <w:sz w:val="24"/>
          <w:szCs w:val="24"/>
        </w:rPr>
        <w:t>1.1</w:t>
      </w:r>
      <w:bookmarkEnd w:id="7"/>
      <w:bookmarkEnd w:id="8"/>
      <w:bookmarkEnd w:id="9"/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教师限制时段管理</w:t>
      </w:r>
      <w:bookmarkEnd w:id="10"/>
    </w:p>
    <w:p>
      <w:pPr>
        <w:spacing w:line="276" w:lineRule="auto"/>
      </w:pPr>
      <w:r>
        <w:rPr>
          <w:rFonts w:hint="eastAsia"/>
        </w:rPr>
        <w:t xml:space="preserve">     录入教师姓名、工号，查询出课表，设置课表中教师的限制条件。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382260" cy="196977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7728" cy="19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1" w:name="_Toc5876189"/>
      <w:r>
        <w:rPr>
          <w:rFonts w:hint="eastAsia" w:ascii="宋体" w:hAnsi="宋体" w:eastAsia="宋体"/>
          <w:color w:val="000000"/>
          <w:sz w:val="24"/>
          <w:szCs w:val="24"/>
        </w:rPr>
        <w:t>1.2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教室限制时段管理</w:t>
      </w:r>
      <w:bookmarkEnd w:id="11"/>
    </w:p>
    <w:p>
      <w:pPr>
        <w:spacing w:line="276" w:lineRule="auto"/>
        <w:ind w:firstLine="210" w:firstLineChars="100"/>
      </w:pPr>
      <w:r>
        <w:rPr>
          <w:rFonts w:hint="eastAsia"/>
        </w:rPr>
        <w:t>录入教室名称、编号，查询出课表，设置课表中教室的限制条件。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1689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97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2" w:name="_Toc5876190"/>
      <w:r>
        <w:rPr>
          <w:rFonts w:hint="eastAsia" w:ascii="宋体" w:hAnsi="宋体" w:eastAsia="宋体"/>
          <w:color w:val="000000"/>
          <w:sz w:val="24"/>
          <w:szCs w:val="24"/>
        </w:rPr>
        <w:t>1.3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课程状态</w:t>
      </w:r>
      <w:bookmarkEnd w:id="12"/>
    </w:p>
    <w:p>
      <w:pPr>
        <w:adjustRightInd w:val="0"/>
        <w:snapToGrid w:val="0"/>
        <w:spacing w:line="276" w:lineRule="auto"/>
        <w:ind w:firstLine="210" w:firstLine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查询某个课程的开课、排课、合并、配课/选课情况和状态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23609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3" w:name="_Toc5876191"/>
      <w:r>
        <w:rPr>
          <w:rFonts w:hint="eastAsia" w:ascii="宋体" w:hAnsi="宋体"/>
          <w:color w:val="000000"/>
          <w:sz w:val="30"/>
          <w:szCs w:val="30"/>
        </w:rPr>
        <w:t>2、开排课管理</w:t>
      </w:r>
      <w:bookmarkEnd w:id="13"/>
    </w:p>
    <w:p>
      <w:r>
        <w:rPr>
          <w:rFonts w:hint="eastAsia"/>
        </w:rPr>
        <w:t xml:space="preserve">    包括开课、排课，教学单位还可以单独开课、合并开课、申请停开、恢复开课等功能，还可以实现大班套小班的管理。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029200" cy="1604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4" w:name="_Toc5876192"/>
      <w:r>
        <w:rPr>
          <w:rFonts w:hint="eastAsia" w:ascii="宋体" w:hAnsi="宋体" w:eastAsia="宋体"/>
          <w:color w:val="000000"/>
          <w:sz w:val="24"/>
          <w:szCs w:val="24"/>
        </w:rPr>
        <w:t>2.1 开排课任务</w:t>
      </w:r>
      <w:bookmarkEnd w:id="14"/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5" w:name="_Toc5876193"/>
      <w:r>
        <w:rPr>
          <w:rFonts w:hint="eastAsia" w:ascii="宋体" w:hAnsi="宋体"/>
          <w:sz w:val="21"/>
        </w:rPr>
        <w:t>2.1.1 进入开排课</w:t>
      </w:r>
      <w:bookmarkEnd w:id="15"/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选中需要开排课的学年学期进入开排课管理页面。（如下3.2）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692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6" w:name="_Toc5876194"/>
      <w:r>
        <w:rPr>
          <w:rFonts w:hint="eastAsia" w:ascii="宋体" w:hAnsi="宋体"/>
          <w:sz w:val="21"/>
        </w:rPr>
        <w:t>2.1.2 开排课提交</w:t>
      </w:r>
      <w:bookmarkEnd w:id="16"/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教学单位完成排课任务后，点击“申请审批”，提交开排课结果，教务处会进行审批。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748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*特别说明：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1.确定完成了该学年学期全部排课后，才提交“申请审批”；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2.教学班排课受开排课任务时间限制（开始时间—结束时间），若超出时间限制将不允许排课，需要联系教务管理员开放排课权限，因此教学单位需要在</w:t>
      </w:r>
      <w:r>
        <w:rPr>
          <w:rFonts w:hint="eastAsia" w:ascii="宋体" w:hAnsi="宋体"/>
          <w:b/>
        </w:rPr>
        <w:t>规定时间期限内</w:t>
      </w:r>
      <w:r>
        <w:rPr>
          <w:rFonts w:hint="eastAsia" w:ascii="宋体" w:hAnsi="宋体"/>
        </w:rPr>
        <w:t>完成开排课工作；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3.当开排课任务通过审批后，已排课的教学班没有学生时，能通过修改申请，审批通过后生效；但一旦教学班有学生就不能再申请修改排课结果，只能通过调停课处理。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7" w:name="_Toc5876195"/>
      <w:r>
        <w:rPr>
          <w:rFonts w:hint="eastAsia" w:ascii="宋体" w:hAnsi="宋体" w:eastAsia="宋体"/>
          <w:color w:val="000000"/>
          <w:sz w:val="24"/>
          <w:szCs w:val="24"/>
        </w:rPr>
        <w:t>2.2 开课</w:t>
      </w:r>
      <w:bookmarkEnd w:id="17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先开课后排课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95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18" w:name="_Toc173228157"/>
      <w:bookmarkStart w:id="19" w:name="_Toc173295368"/>
      <w:bookmarkStart w:id="20" w:name="_Toc5876196"/>
      <w:r>
        <w:rPr>
          <w:rFonts w:hint="eastAsia" w:ascii="宋体" w:hAnsi="宋体"/>
          <w:sz w:val="21"/>
        </w:rPr>
        <w:t>2.2.</w:t>
      </w:r>
      <w:bookmarkEnd w:id="18"/>
      <w:bookmarkEnd w:id="19"/>
      <w:r>
        <w:rPr>
          <w:rFonts w:hint="eastAsia" w:ascii="宋体" w:hAnsi="宋体"/>
          <w:sz w:val="21"/>
        </w:rPr>
        <w:t>1 教学单位进行开课</w:t>
      </w:r>
      <w:bookmarkEnd w:id="20"/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操作界面：开排课系统---》开排课任务---》选中开课学期，点击开排课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选择好信息后，点击开课，不选条件默认本学院所有专业、所有入学年份都开课：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2490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说明：开课学生年级是适用于针对某年级的学生进行开课的，正常开课可以做选择对应入学年份。默认不选的话，则对所有的开课学生年级开课。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例如：电气与计算机工程学院，如果需要给2017级入学的学生开课，则需要选择：开课学生年级2017—2018。点击开课后，刷新一下界面，2017级学生的开课课程就会由系统自动筛选出来：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274310" cy="23799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说明：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、对于体育，大英和思政课，是由对应的教学单位开课的。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、可以对上面的课程进行查看、修改和删除操作。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、停开课程、恢复开课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如果计划停开某门课程，可以点击“申请停开”后，提交停开申请，教务审核通过后，该课程停开；恢复开课的操作类同。</w:t>
      </w:r>
    </w:p>
    <w:p>
      <w:pPr>
        <w:spacing w:line="276" w:lineRule="auto"/>
        <w:rPr>
          <w:rFonts w:ascii="宋体" w:hAnsi="宋体"/>
          <w:sz w:val="22"/>
        </w:rPr>
      </w:pP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1" w:name="_Toc5876197"/>
      <w:r>
        <w:rPr>
          <w:rFonts w:hint="eastAsia" w:ascii="宋体" w:hAnsi="宋体"/>
          <w:sz w:val="21"/>
        </w:rPr>
        <w:t>2.2.2 单独开课</w:t>
      </w:r>
      <w:bookmarkEnd w:id="21"/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操作界面：开排课系统---》开排课任务---》选中课程---》点击单独开课</w:t>
      </w:r>
    </w:p>
    <w:p>
      <w:pPr>
        <w:pStyle w:val="6"/>
        <w:spacing w:line="276" w:lineRule="auto"/>
        <w:rPr>
          <w:rFonts w:ascii="宋体" w:hAnsi="宋体"/>
        </w:rPr>
      </w:pP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说明：在培养方案中，不在原计划学期开课的课程都需要单独开课（例如我想在这学期开某门课，但是这学期没有这门课，我可以在培养方案中查询出这节课然后单独开课），各教学单位需要单独开设的课程可以按照以下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操作步骤如下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点击开课管理的“单独开课”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00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输入课程名称、开课学期，点击按钮“列出课程组课程”，筛选出需要单独开课的课程，选中课程后点击右下角的“开课”</w:t>
      </w:r>
    </w:p>
    <w:p>
      <w:pPr>
        <w:spacing w:line="276" w:lineRule="auto"/>
        <w:ind w:left="210"/>
        <w:rPr>
          <w:rFonts w:ascii="宋体" w:hAnsi="宋体"/>
        </w:rPr>
      </w:pPr>
      <w:r>
        <w:drawing>
          <wp:inline distT="0" distB="0" distL="0" distR="0">
            <wp:extent cx="5269865" cy="169926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点击“开课”后，选中的课程进入开课管理页面</w:t>
      </w:r>
    </w:p>
    <w:p>
      <w:pPr>
        <w:spacing w:line="276" w:lineRule="auto"/>
        <w:ind w:left="21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73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276" w:lineRule="auto"/>
        <w:ind w:left="570" w:firstLine="0" w:firstLineChars="0"/>
        <w:rPr>
          <w:rFonts w:ascii="宋体" w:hAnsi="宋体" w:eastAsia="宋体"/>
        </w:rPr>
      </w:pP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至此单独开课的一门课程已开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2" w:name="_Toc5876198"/>
      <w:r>
        <w:rPr>
          <w:rFonts w:hint="eastAsia" w:ascii="宋体" w:hAnsi="宋体"/>
          <w:sz w:val="21"/>
        </w:rPr>
        <w:t>2.2.3 合并开课</w:t>
      </w:r>
      <w:bookmarkEnd w:id="22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操作界面：开排课系统---》开排课任务---》点击“开排课”---》点击“快速合并开课模式” 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合并开课是指：同一个教学单位有多个专业，这些专业（或部分专业）的培养方案有共同的课程（包括永久课程名，学分、学时和开课学期）。为合理利用教师资源，这些专业可以合在一起开这门课程，谓之合并开课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说明：此功能为可选项，教学单位自己决定是否要合并开课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操作说明：勾选合并开课模式，选中需要合并的课程点击“合并开课”，最后在下方选择“以合并课程为主课，合并开课”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在“开课管理”页面勾</w:t>
      </w:r>
      <w:r>
        <w:rPr>
          <w:rFonts w:hint="eastAsia" w:ascii="宋体" w:hAnsi="宋体" w:eastAsia="宋体" w:cs="Times New Roman"/>
          <w:szCs w:val="24"/>
        </w:rPr>
        <w:t>选“快速合并开课模式”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856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已开课课程列表中查看，假如一起开电子信息和通信工程是“CMOS集成电路设计”这门课程，操作：选中电子信息专业的这门课程（CMOS集成电路设计）后，点击“添加到合并开课课程簇”，这门课程会自动列入负责这个课程的单位点击快速合并开课模式，这样需要合并开课的课程就开启了合并开课模式。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234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选中需要合并开课的第1个课程</w:t>
      </w:r>
    </w:p>
    <w:p>
      <w:pPr>
        <w:spacing w:line="276" w:lineRule="auto"/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3675" cy="2434590"/>
            <wp:effectExtent l="0" t="0" r="317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264" cy="24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合并另外1个课</w:t>
      </w:r>
    </w:p>
    <w:p>
      <w:pPr>
        <w:spacing w:line="276" w:lineRule="auto"/>
        <w:jc w:val="left"/>
        <w:rPr>
          <w:rFonts w:ascii="宋体" w:hAnsi="宋体"/>
        </w:rPr>
      </w:pP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合并开课课程列表，选中主课，点击“以选中课程为主课，合并开课”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32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在开排课和配课那里可以看到合并开课的课程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5098415" cy="1539240"/>
            <wp:effectExtent l="0" t="0" r="698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8743" cy="15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3" w:name="_Toc5876199"/>
      <w:r>
        <w:rPr>
          <w:rFonts w:hint="eastAsia" w:ascii="宋体" w:hAnsi="宋体"/>
          <w:sz w:val="21"/>
        </w:rPr>
        <w:t>2.2.4 申请停开</w:t>
      </w:r>
      <w:bookmarkEnd w:id="23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在列表中选择需要停开的课程，点击“申请停开”按钮，在停开申请页面中提交申请，教务审核通过后，停开生效。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003165" cy="1962785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3645" cy="19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停开课程入口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4889500" cy="1686560"/>
            <wp:effectExtent l="0" t="0" r="635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2713" cy="16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提交停开申请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4" w:name="_Toc5876200"/>
      <w:r>
        <w:rPr>
          <w:rFonts w:hint="eastAsia" w:ascii="宋体" w:hAnsi="宋体"/>
          <w:sz w:val="21"/>
        </w:rPr>
        <w:t>2.2.4 恢复开课</w:t>
      </w:r>
      <w:bookmarkEnd w:id="24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已经停开的课程，如果需要重新开课，可以进行恢复开课操作。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筛选条件（是否停开）设置为“是”，点击“筛选”，在列表中选择停开的课程，点击“恢复开课”，教务审核通过后，恢复生效。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drawing>
          <wp:inline distT="0" distB="0" distL="0" distR="0">
            <wp:extent cx="5274310" cy="19888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25" w:name="_Toc5876201"/>
      <w:r>
        <w:rPr>
          <w:rFonts w:hint="eastAsia" w:ascii="宋体" w:hAnsi="宋体"/>
          <w:sz w:val="30"/>
          <w:szCs w:val="30"/>
        </w:rPr>
        <w:t>3、排课</w:t>
      </w:r>
      <w:bookmarkEnd w:id="25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6" w:name="_Toc173295383"/>
      <w:bookmarkStart w:id="27" w:name="_Toc173228172"/>
      <w:bookmarkStart w:id="28" w:name="_Toc5876202"/>
      <w:r>
        <w:rPr>
          <w:rFonts w:hint="eastAsia" w:ascii="宋体" w:hAnsi="宋体" w:eastAsia="宋体"/>
          <w:color w:val="000000"/>
          <w:sz w:val="24"/>
          <w:szCs w:val="24"/>
        </w:rPr>
        <w:t>3.1</w:t>
      </w:r>
      <w:bookmarkEnd w:id="26"/>
      <w:bookmarkEnd w:id="27"/>
      <w:r>
        <w:rPr>
          <w:rFonts w:hint="eastAsia" w:ascii="宋体" w:hAnsi="宋体" w:eastAsia="宋体"/>
          <w:color w:val="000000"/>
          <w:sz w:val="24"/>
          <w:szCs w:val="24"/>
        </w:rPr>
        <w:t xml:space="preserve"> 排课介绍</w:t>
      </w:r>
      <w:bookmarkEnd w:id="28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对已开的课程创建教学班，安排授课教师、授课时间、场地、设置面向对象等。</w:t>
      </w:r>
    </w:p>
    <w:p>
      <w:pPr>
        <w:spacing w:line="276" w:lineRule="auto"/>
        <w:ind w:firstLine="420" w:firstLineChars="200"/>
        <w:rPr>
          <w:rFonts w:ascii="宋体" w:hAnsi="宋体"/>
          <w:sz w:val="22"/>
        </w:rPr>
      </w:pPr>
      <w:r>
        <w:rPr>
          <w:rFonts w:hint="eastAsia" w:ascii="宋体" w:hAnsi="宋体"/>
        </w:rPr>
        <w:t>操作界面：开排课系统---》开排课任务---》点击“开排课”---》点击“排课”</w:t>
      </w:r>
      <w:r>
        <w:rPr>
          <w:rFonts w:hint="eastAsia" w:ascii="宋体" w:hAnsi="宋体"/>
          <w:sz w:val="22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837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9" w:name="_Toc173228173"/>
      <w:bookmarkStart w:id="30" w:name="_Toc173295384"/>
      <w:bookmarkStart w:id="31" w:name="_Toc5876203"/>
      <w:r>
        <w:rPr>
          <w:rFonts w:hint="eastAsia" w:ascii="宋体" w:hAnsi="宋体" w:eastAsia="宋体"/>
          <w:color w:val="000000"/>
          <w:sz w:val="24"/>
          <w:szCs w:val="24"/>
        </w:rPr>
        <w:t>3.2</w:t>
      </w:r>
      <w:bookmarkEnd w:id="29"/>
      <w:bookmarkEnd w:id="30"/>
      <w:r>
        <w:rPr>
          <w:rFonts w:hint="eastAsia" w:ascii="宋体" w:hAnsi="宋体" w:eastAsia="宋体"/>
          <w:color w:val="000000"/>
          <w:sz w:val="24"/>
          <w:szCs w:val="24"/>
        </w:rPr>
        <w:t xml:space="preserve"> 教学单位排课</w:t>
      </w:r>
      <w:bookmarkEnd w:id="31"/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</w:t>
      </w:r>
      <w:r>
        <w:rPr>
          <w:rFonts w:ascii="宋体" w:hAnsi="宋体"/>
          <w:b/>
        </w:rPr>
        <w:t>1）添加教学班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进入排课后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“添加教学班”，录入教学班信息后，点击右下角按钮；添加完成后关闭弹框，点击“刷新”按钮。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250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ascii="宋体" w:hAnsi="宋体"/>
        </w:rPr>
        <w:drawing>
          <wp:inline distT="0" distB="0" distL="0" distR="0">
            <wp:extent cx="3510915" cy="21653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9946" cy="21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8604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特别说明</w:t>
      </w:r>
      <w:r>
        <w:rPr>
          <w:rFonts w:hint="eastAsia" w:ascii="宋体" w:hAnsi="宋体"/>
          <w:b/>
        </w:rPr>
        <w:t>：</w:t>
      </w:r>
      <w:r>
        <w:rPr>
          <w:rFonts w:ascii="宋体" w:hAnsi="宋体"/>
          <w:b/>
        </w:rPr>
        <w:t>大班套小班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如果需要排电气学院某门课的实验课时，需要使用大班套小班的方式来实现，操作步骤：添加教学班（大班）、教学班（小班）→将小班添加到大班中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049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（2</w:t>
      </w:r>
      <w:r>
        <w:rPr>
          <w:rFonts w:ascii="宋体" w:hAnsi="宋体"/>
          <w:b/>
        </w:rPr>
        <w:t>）</w:t>
      </w:r>
      <w:r>
        <w:rPr>
          <w:rFonts w:hint="eastAsia" w:ascii="宋体" w:hAnsi="宋体"/>
          <w:b/>
        </w:rPr>
        <w:t>教学班</w:t>
      </w:r>
      <w:r>
        <w:rPr>
          <w:rFonts w:ascii="宋体" w:hAnsi="宋体"/>
          <w:b/>
        </w:rPr>
        <w:t>排课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选中教学班，安排教学班的课程时间、节次、教师、场地等信息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操作步骤：选中添加好的教学班→点击“教学班排课”→在“上课安排管理”页面依次选择上课日、起始周、起始节、排教师、排教室、排教室类型→添加完排课信息后，点击右下角的“添加排课”。（）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13106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依次添加上课日、起止周、起止节、排教师、排教室。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27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排教师，可以多选，查询出教师后（若没有查出请按照教务处要求发教师信息到邮箱），选中教师，点击“添加教师”（如下）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091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排课信息录入完成后，确定无误，请点击右下角“添加排课”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926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（3</w:t>
      </w:r>
      <w:r>
        <w:rPr>
          <w:rFonts w:ascii="宋体" w:hAnsi="宋体"/>
          <w:b/>
        </w:rPr>
        <w:t>）设置</w:t>
      </w:r>
      <w:r>
        <w:rPr>
          <w:rFonts w:hint="eastAsia" w:ascii="宋体" w:hAnsi="宋体"/>
          <w:b/>
        </w:rPr>
        <w:t>面向对象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设置面向对象的目的是为了限定该教学班的选课对象，明确该教学班只能给谁选。</w:t>
      </w:r>
    </w:p>
    <w:p>
      <w:pPr>
        <w:spacing w:line="276" w:lineRule="auto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新系统的设置面向对象功能只能在课程原有的范围内设置面向对象：例如：18经济学、金融学两个专业的宏观经济学合并开课了，在不另设课程的面向范围时，课程的面向对象默认为：17经济学、17金融学、18经济学、18金融学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如果把这门课程某个教学班的面向对象设置为：17经济学，则该教学班只有17经济学的学生可以选课，17金融学、18经济学、18金融学的学生无法选课。</w:t>
      </w:r>
    </w:p>
    <w:p>
      <w:pPr>
        <w:spacing w:line="276" w:lineRule="auto"/>
        <w:ind w:firstLine="420" w:firstLineChars="200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如果把这门课程的某个教学班设置为：18工商管理，因该课程原有的面向对象范围没有18工商管理，所以这门课程就没有学生可以选课。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操作步骤：选中教学班“设置面向对象”→1.“添加”面向对象的条件→2.设置添加的条件到对应教学班。如果需要修改教学班面向对象，则点击“移除”后，重新添加。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24434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454015" cy="25171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9956" cy="25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（4</w:t>
      </w:r>
      <w:r>
        <w:rPr>
          <w:rFonts w:ascii="宋体" w:hAnsi="宋体"/>
          <w:b/>
        </w:rPr>
        <w:t>）调整排课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对教学班可以进行修改、删除、查看；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对教学班的排课信息可以进行修改、删除等。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59070" cy="85471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rcRect t="29144" b="298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b/>
          <w:color w:val="FF0000"/>
        </w:rPr>
      </w:pPr>
    </w:p>
    <w:p>
      <w:pPr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*特别提醒：删除已排课的教学班，需要先删除排课信息：点击“教学班排课”，选中排课信息，点击右下方的“删除排课”。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39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pStyle w:val="2"/>
        <w:spacing w:line="276" w:lineRule="auto"/>
        <w:rPr>
          <w:rFonts w:hint="eastAsia" w:ascii="宋体" w:hAnsi="宋体"/>
          <w:sz w:val="30"/>
          <w:szCs w:val="30"/>
        </w:rPr>
      </w:pPr>
      <w:bookmarkStart w:id="32" w:name="_Toc5876204"/>
      <w:r>
        <w:rPr>
          <w:rFonts w:hint="eastAsia" w:ascii="宋体" w:hAnsi="宋体"/>
          <w:sz w:val="30"/>
          <w:szCs w:val="30"/>
        </w:rPr>
        <w:t>4、开排课统计</w:t>
      </w:r>
      <w:bookmarkEnd w:id="32"/>
    </w:p>
    <w:p>
      <w:pPr>
        <w:rPr>
          <w:rFonts w:hint="eastAsia"/>
        </w:rPr>
      </w:pPr>
      <w:r>
        <w:rPr>
          <w:rFonts w:hint="eastAsia"/>
        </w:rPr>
        <w:t xml:space="preserve">    教务和开课单位可以对“开课”和“排课”信息进行统计。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17360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选择查询条件（开排课学年/开排课学期/年级/开排课单位）后，点击“筛选”。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729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33" w:name="_Toc5876208"/>
      <w:r>
        <w:rPr>
          <w:rFonts w:hint="eastAsia" w:ascii="宋体" w:hAnsi="宋体"/>
          <w:sz w:val="30"/>
          <w:szCs w:val="30"/>
          <w:lang w:val="en-US" w:eastAsia="zh-CN"/>
        </w:rPr>
        <w:t>5</w:t>
      </w:r>
      <w:r>
        <w:rPr>
          <w:rFonts w:hint="eastAsia" w:ascii="宋体" w:hAnsi="宋体"/>
          <w:sz w:val="30"/>
          <w:szCs w:val="30"/>
        </w:rPr>
        <w:t>、课程表</w:t>
      </w:r>
      <w:bookmarkEnd w:id="33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教学单位可以查看院系的排课结果，导出排课结果（excel表格），对排课进行修改</w:t>
      </w:r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操作界面：开排课系统---》课程表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341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090" w:right="1800" w:bottom="109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39687140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7D2480"/>
    <w:multiLevelType w:val="multilevel"/>
    <w:tmpl w:val="2E7D2480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59071177"/>
    <w:multiLevelType w:val="singleLevel"/>
    <w:tmpl w:val="5907117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3ED2495"/>
    <w:multiLevelType w:val="multilevel"/>
    <w:tmpl w:val="73ED2495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6D"/>
    <w:rsid w:val="000006DA"/>
    <w:rsid w:val="00001BEE"/>
    <w:rsid w:val="0000556D"/>
    <w:rsid w:val="0000609B"/>
    <w:rsid w:val="00016003"/>
    <w:rsid w:val="00020CA5"/>
    <w:rsid w:val="00023FAC"/>
    <w:rsid w:val="00026C2B"/>
    <w:rsid w:val="00030395"/>
    <w:rsid w:val="0003368E"/>
    <w:rsid w:val="00043573"/>
    <w:rsid w:val="000512CD"/>
    <w:rsid w:val="0006274A"/>
    <w:rsid w:val="000640B3"/>
    <w:rsid w:val="00065AE4"/>
    <w:rsid w:val="00066CAD"/>
    <w:rsid w:val="00072E47"/>
    <w:rsid w:val="0008113C"/>
    <w:rsid w:val="0008329F"/>
    <w:rsid w:val="00084F9B"/>
    <w:rsid w:val="00087866"/>
    <w:rsid w:val="000A4003"/>
    <w:rsid w:val="000A5ABA"/>
    <w:rsid w:val="000A71B2"/>
    <w:rsid w:val="000B35A5"/>
    <w:rsid w:val="000B5DCA"/>
    <w:rsid w:val="000C6E39"/>
    <w:rsid w:val="000E406A"/>
    <w:rsid w:val="000F2AD1"/>
    <w:rsid w:val="000F38D6"/>
    <w:rsid w:val="00107B10"/>
    <w:rsid w:val="00112ECF"/>
    <w:rsid w:val="00120CC7"/>
    <w:rsid w:val="0012141F"/>
    <w:rsid w:val="00125730"/>
    <w:rsid w:val="0012729C"/>
    <w:rsid w:val="00135DDE"/>
    <w:rsid w:val="001430D0"/>
    <w:rsid w:val="00172E6E"/>
    <w:rsid w:val="001B068B"/>
    <w:rsid w:val="001B2A7B"/>
    <w:rsid w:val="001B56C5"/>
    <w:rsid w:val="001C181F"/>
    <w:rsid w:val="001E199E"/>
    <w:rsid w:val="00215D4C"/>
    <w:rsid w:val="00223782"/>
    <w:rsid w:val="002602B0"/>
    <w:rsid w:val="0026235C"/>
    <w:rsid w:val="00283F75"/>
    <w:rsid w:val="002934A3"/>
    <w:rsid w:val="0029762B"/>
    <w:rsid w:val="002A044B"/>
    <w:rsid w:val="002A4F7F"/>
    <w:rsid w:val="002A7890"/>
    <w:rsid w:val="002B3CD3"/>
    <w:rsid w:val="002D622C"/>
    <w:rsid w:val="002E2D43"/>
    <w:rsid w:val="003002D7"/>
    <w:rsid w:val="00301EB3"/>
    <w:rsid w:val="00311061"/>
    <w:rsid w:val="00317E6A"/>
    <w:rsid w:val="00322868"/>
    <w:rsid w:val="00341169"/>
    <w:rsid w:val="0035366A"/>
    <w:rsid w:val="00356238"/>
    <w:rsid w:val="00360975"/>
    <w:rsid w:val="00376635"/>
    <w:rsid w:val="00376E11"/>
    <w:rsid w:val="00376FF4"/>
    <w:rsid w:val="00384FCE"/>
    <w:rsid w:val="00386669"/>
    <w:rsid w:val="00387951"/>
    <w:rsid w:val="00392B14"/>
    <w:rsid w:val="003B1C60"/>
    <w:rsid w:val="003C7920"/>
    <w:rsid w:val="003D536C"/>
    <w:rsid w:val="003D694D"/>
    <w:rsid w:val="003E2692"/>
    <w:rsid w:val="00400795"/>
    <w:rsid w:val="00420282"/>
    <w:rsid w:val="0042691D"/>
    <w:rsid w:val="0043780B"/>
    <w:rsid w:val="004432A6"/>
    <w:rsid w:val="00444E2A"/>
    <w:rsid w:val="004460B8"/>
    <w:rsid w:val="004507DA"/>
    <w:rsid w:val="00471C87"/>
    <w:rsid w:val="004730E1"/>
    <w:rsid w:val="00486C7C"/>
    <w:rsid w:val="004A2EE8"/>
    <w:rsid w:val="004A41E0"/>
    <w:rsid w:val="004A4990"/>
    <w:rsid w:val="004A50F0"/>
    <w:rsid w:val="004B041D"/>
    <w:rsid w:val="004B6DB7"/>
    <w:rsid w:val="004B7D88"/>
    <w:rsid w:val="004C1656"/>
    <w:rsid w:val="004C2E72"/>
    <w:rsid w:val="005013F3"/>
    <w:rsid w:val="00503394"/>
    <w:rsid w:val="00516E39"/>
    <w:rsid w:val="005255E1"/>
    <w:rsid w:val="00533CBF"/>
    <w:rsid w:val="00540555"/>
    <w:rsid w:val="00542001"/>
    <w:rsid w:val="00551A0E"/>
    <w:rsid w:val="005529EC"/>
    <w:rsid w:val="00557A2F"/>
    <w:rsid w:val="00561F65"/>
    <w:rsid w:val="00575233"/>
    <w:rsid w:val="00577DD5"/>
    <w:rsid w:val="00580578"/>
    <w:rsid w:val="0058219D"/>
    <w:rsid w:val="00585F96"/>
    <w:rsid w:val="0059650A"/>
    <w:rsid w:val="00597522"/>
    <w:rsid w:val="005A7002"/>
    <w:rsid w:val="005B14F2"/>
    <w:rsid w:val="005B591C"/>
    <w:rsid w:val="005C1614"/>
    <w:rsid w:val="005D7EB0"/>
    <w:rsid w:val="005E48B1"/>
    <w:rsid w:val="00615E9C"/>
    <w:rsid w:val="00622A95"/>
    <w:rsid w:val="00650CDE"/>
    <w:rsid w:val="00655C94"/>
    <w:rsid w:val="00655E9E"/>
    <w:rsid w:val="00656E83"/>
    <w:rsid w:val="00670BC5"/>
    <w:rsid w:val="00691A06"/>
    <w:rsid w:val="00694EBC"/>
    <w:rsid w:val="00695C36"/>
    <w:rsid w:val="006A4509"/>
    <w:rsid w:val="006A6438"/>
    <w:rsid w:val="006B12C7"/>
    <w:rsid w:val="006E17E7"/>
    <w:rsid w:val="006E493A"/>
    <w:rsid w:val="006E4E27"/>
    <w:rsid w:val="00703C07"/>
    <w:rsid w:val="00706C54"/>
    <w:rsid w:val="00715B87"/>
    <w:rsid w:val="00723A76"/>
    <w:rsid w:val="0073450A"/>
    <w:rsid w:val="00741F49"/>
    <w:rsid w:val="00744CA9"/>
    <w:rsid w:val="00761DD7"/>
    <w:rsid w:val="00777E41"/>
    <w:rsid w:val="00793AE6"/>
    <w:rsid w:val="0079535E"/>
    <w:rsid w:val="007971C1"/>
    <w:rsid w:val="007A7C48"/>
    <w:rsid w:val="007B1562"/>
    <w:rsid w:val="007B69DB"/>
    <w:rsid w:val="007C0AF3"/>
    <w:rsid w:val="007C24F2"/>
    <w:rsid w:val="007C6374"/>
    <w:rsid w:val="007E720C"/>
    <w:rsid w:val="007F1614"/>
    <w:rsid w:val="007F3C15"/>
    <w:rsid w:val="0080771B"/>
    <w:rsid w:val="0081034E"/>
    <w:rsid w:val="008208AE"/>
    <w:rsid w:val="008222B9"/>
    <w:rsid w:val="0085134A"/>
    <w:rsid w:val="00854988"/>
    <w:rsid w:val="00870E3D"/>
    <w:rsid w:val="008710FD"/>
    <w:rsid w:val="00877629"/>
    <w:rsid w:val="00886E4E"/>
    <w:rsid w:val="008B2F95"/>
    <w:rsid w:val="008B37C2"/>
    <w:rsid w:val="008C33C1"/>
    <w:rsid w:val="008C47F3"/>
    <w:rsid w:val="008C7436"/>
    <w:rsid w:val="008D5D8A"/>
    <w:rsid w:val="008E49F3"/>
    <w:rsid w:val="008E737C"/>
    <w:rsid w:val="00902317"/>
    <w:rsid w:val="00922A80"/>
    <w:rsid w:val="00946D7A"/>
    <w:rsid w:val="0096251E"/>
    <w:rsid w:val="009631B3"/>
    <w:rsid w:val="009A0972"/>
    <w:rsid w:val="009D1EDE"/>
    <w:rsid w:val="009D3ED7"/>
    <w:rsid w:val="009D6440"/>
    <w:rsid w:val="009E04D9"/>
    <w:rsid w:val="009E087E"/>
    <w:rsid w:val="009F4DA6"/>
    <w:rsid w:val="00A007F5"/>
    <w:rsid w:val="00A327AC"/>
    <w:rsid w:val="00A37E82"/>
    <w:rsid w:val="00A50FF4"/>
    <w:rsid w:val="00A525E5"/>
    <w:rsid w:val="00A606AF"/>
    <w:rsid w:val="00A66F25"/>
    <w:rsid w:val="00A7004F"/>
    <w:rsid w:val="00A71273"/>
    <w:rsid w:val="00A7385F"/>
    <w:rsid w:val="00AA5798"/>
    <w:rsid w:val="00AE3249"/>
    <w:rsid w:val="00AF45E5"/>
    <w:rsid w:val="00AF4930"/>
    <w:rsid w:val="00AF589B"/>
    <w:rsid w:val="00AF5A2F"/>
    <w:rsid w:val="00B018EF"/>
    <w:rsid w:val="00B060A2"/>
    <w:rsid w:val="00B066A1"/>
    <w:rsid w:val="00B12716"/>
    <w:rsid w:val="00B30EAE"/>
    <w:rsid w:val="00B36670"/>
    <w:rsid w:val="00B41AD0"/>
    <w:rsid w:val="00B46B9E"/>
    <w:rsid w:val="00B478D0"/>
    <w:rsid w:val="00B5089E"/>
    <w:rsid w:val="00B50CD7"/>
    <w:rsid w:val="00B6084B"/>
    <w:rsid w:val="00B61775"/>
    <w:rsid w:val="00B629CD"/>
    <w:rsid w:val="00B73EF5"/>
    <w:rsid w:val="00B74C6C"/>
    <w:rsid w:val="00B93820"/>
    <w:rsid w:val="00B97267"/>
    <w:rsid w:val="00B97A88"/>
    <w:rsid w:val="00B97DCD"/>
    <w:rsid w:val="00BB45D0"/>
    <w:rsid w:val="00BD3F69"/>
    <w:rsid w:val="00BD61D1"/>
    <w:rsid w:val="00BE13CD"/>
    <w:rsid w:val="00BE5ECA"/>
    <w:rsid w:val="00BE6CBB"/>
    <w:rsid w:val="00BE7D1C"/>
    <w:rsid w:val="00BF453F"/>
    <w:rsid w:val="00C16E85"/>
    <w:rsid w:val="00C21A6D"/>
    <w:rsid w:val="00C4003B"/>
    <w:rsid w:val="00C50B66"/>
    <w:rsid w:val="00C52A78"/>
    <w:rsid w:val="00C53A1A"/>
    <w:rsid w:val="00C76598"/>
    <w:rsid w:val="00C92110"/>
    <w:rsid w:val="00CA5B27"/>
    <w:rsid w:val="00CB2626"/>
    <w:rsid w:val="00CC2647"/>
    <w:rsid w:val="00CC2FE2"/>
    <w:rsid w:val="00CD1AC7"/>
    <w:rsid w:val="00CE0EAC"/>
    <w:rsid w:val="00D02F1D"/>
    <w:rsid w:val="00D05BC5"/>
    <w:rsid w:val="00D138F6"/>
    <w:rsid w:val="00D3179B"/>
    <w:rsid w:val="00D87424"/>
    <w:rsid w:val="00D87885"/>
    <w:rsid w:val="00D97ED7"/>
    <w:rsid w:val="00DA2CB8"/>
    <w:rsid w:val="00DC16EB"/>
    <w:rsid w:val="00DC2DF5"/>
    <w:rsid w:val="00DE28D9"/>
    <w:rsid w:val="00DF1613"/>
    <w:rsid w:val="00E11C5A"/>
    <w:rsid w:val="00E11C87"/>
    <w:rsid w:val="00E12271"/>
    <w:rsid w:val="00E33232"/>
    <w:rsid w:val="00E3595D"/>
    <w:rsid w:val="00E55A86"/>
    <w:rsid w:val="00E5775C"/>
    <w:rsid w:val="00E60735"/>
    <w:rsid w:val="00E74F30"/>
    <w:rsid w:val="00E80CF8"/>
    <w:rsid w:val="00E9181F"/>
    <w:rsid w:val="00E92CF8"/>
    <w:rsid w:val="00E9396B"/>
    <w:rsid w:val="00E93A66"/>
    <w:rsid w:val="00E96D44"/>
    <w:rsid w:val="00EA12A0"/>
    <w:rsid w:val="00EA2405"/>
    <w:rsid w:val="00ED591B"/>
    <w:rsid w:val="00EE2E89"/>
    <w:rsid w:val="00EE54E8"/>
    <w:rsid w:val="00EF5850"/>
    <w:rsid w:val="00F04FCE"/>
    <w:rsid w:val="00F159E0"/>
    <w:rsid w:val="00F2584E"/>
    <w:rsid w:val="00F27021"/>
    <w:rsid w:val="00F50ABE"/>
    <w:rsid w:val="00F52562"/>
    <w:rsid w:val="00F87033"/>
    <w:rsid w:val="00F87597"/>
    <w:rsid w:val="00FA1539"/>
    <w:rsid w:val="00FA27C5"/>
    <w:rsid w:val="00FB0721"/>
    <w:rsid w:val="00FB0E75"/>
    <w:rsid w:val="00FE60B4"/>
    <w:rsid w:val="312B18AE"/>
    <w:rsid w:val="36910D06"/>
    <w:rsid w:val="3910354C"/>
    <w:rsid w:val="62722484"/>
    <w:rsid w:val="6A1E22F4"/>
    <w:rsid w:val="787B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iPriority w:val="0"/>
    <w:pPr>
      <w:ind w:firstLine="420"/>
    </w:pPr>
    <w:rPr>
      <w:szCs w:val="20"/>
    </w:rPr>
  </w:style>
  <w:style w:type="paragraph" w:styleId="6">
    <w:name w:val="annotation text"/>
    <w:basedOn w:val="1"/>
    <w:link w:val="27"/>
    <w:unhideWhenUsed/>
    <w:uiPriority w:val="0"/>
    <w:pPr>
      <w:jc w:val="left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26"/>
    <w:uiPriority w:val="0"/>
    <w:rPr>
      <w:sz w:val="18"/>
      <w:szCs w:val="18"/>
    </w:rPr>
  </w:style>
  <w:style w:type="paragraph" w:styleId="9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index 1"/>
    <w:basedOn w:val="1"/>
    <w:next w:val="1"/>
    <w:semiHidden/>
    <w:uiPriority w:val="0"/>
    <w:pPr>
      <w:spacing w:line="300" w:lineRule="auto"/>
      <w:outlineLvl w:val="0"/>
    </w:pPr>
    <w:rPr>
      <w:b/>
    </w:rPr>
  </w:style>
  <w:style w:type="paragraph" w:styleId="14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annotation subject"/>
    <w:basedOn w:val="6"/>
    <w:next w:val="6"/>
    <w:link w:val="28"/>
    <w:semiHidden/>
    <w:unhideWhenUsed/>
    <w:qFormat/>
    <w:uiPriority w:val="0"/>
    <w:rPr>
      <w:b/>
      <w:bCs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uiPriority w:val="0"/>
    <w:rPr>
      <w:sz w:val="21"/>
      <w:szCs w:val="21"/>
    </w:rPr>
  </w:style>
  <w:style w:type="paragraph" w:styleId="20">
    <w:name w:val="No Spacing"/>
    <w:link w:val="2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1">
    <w:name w:val="无间隔 Char"/>
    <w:basedOn w:val="17"/>
    <w:link w:val="20"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22">
    <w:name w:val="标题 Char"/>
    <w:basedOn w:val="17"/>
    <w:link w:val="14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页眉 Char"/>
    <w:basedOn w:val="17"/>
    <w:link w:val="10"/>
    <w:uiPriority w:val="0"/>
    <w:rPr>
      <w:kern w:val="2"/>
      <w:sz w:val="18"/>
      <w:szCs w:val="18"/>
    </w:rPr>
  </w:style>
  <w:style w:type="character" w:customStyle="1" w:styleId="24">
    <w:name w:val="页脚 Char"/>
    <w:basedOn w:val="17"/>
    <w:link w:val="9"/>
    <w:qFormat/>
    <w:uiPriority w:val="99"/>
    <w:rPr>
      <w:kern w:val="2"/>
      <w:sz w:val="18"/>
      <w:szCs w:val="18"/>
    </w:rPr>
  </w:style>
  <w:style w:type="paragraph" w:styleId="25">
    <w:name w:val="List Paragraph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6">
    <w:name w:val="批注框文本 Char"/>
    <w:basedOn w:val="17"/>
    <w:link w:val="8"/>
    <w:uiPriority w:val="0"/>
    <w:rPr>
      <w:kern w:val="2"/>
      <w:sz w:val="18"/>
      <w:szCs w:val="18"/>
    </w:rPr>
  </w:style>
  <w:style w:type="character" w:customStyle="1" w:styleId="27">
    <w:name w:val="批注文字 Char"/>
    <w:basedOn w:val="17"/>
    <w:link w:val="6"/>
    <w:uiPriority w:val="0"/>
    <w:rPr>
      <w:kern w:val="2"/>
      <w:sz w:val="21"/>
      <w:szCs w:val="24"/>
    </w:rPr>
  </w:style>
  <w:style w:type="character" w:customStyle="1" w:styleId="28">
    <w:name w:val="批注主题 Char"/>
    <w:basedOn w:val="27"/>
    <w:link w:val="15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3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2019-04-11T00:00:00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83F0CCF9-0DD4-4F78-9F5A-C18F961CFB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广州南方学院信息中心</Company>
  <Pages>19</Pages>
  <Words>860</Words>
  <Characters>4902</Characters>
  <Lines>40</Lines>
  <Paragraphs>11</Paragraphs>
  <TotalTime>1660</TotalTime>
  <ScaleCrop>false</ScaleCrop>
  <LinksUpToDate>false</LinksUpToDate>
  <CharactersWithSpaces>5751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2017-08-30T01:56:00Z</dcterms:created>
  <dc:creator>zhou</dc:creator>
  <cp:lastModifiedBy>1</cp:lastModifiedBy>
  <dcterms:modified xsi:type="dcterms:W3CDTF">2021-04-15T01:27:02Z</dcterms:modified>
  <dc:subject>使用手册</dc:subject>
  <dc:title>开排课系统</dc:title>
  <cp:revision>213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B7BEBCA4082449559D21C4BAEDB1FEFB</vt:lpwstr>
  </property>
</Properties>
</file>